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2E827" w14:textId="77777777" w:rsidR="004F0C22" w:rsidRPr="00070EAF" w:rsidRDefault="00556B51">
      <w:pPr>
        <w:jc w:val="center"/>
        <w:rPr>
          <w:rFonts w:ascii="Times New Roman" w:eastAsia="Times New Roman" w:hAnsi="Times New Roman" w:cs="Times New Roman"/>
          <w:b/>
          <w:sz w:val="24"/>
          <w:szCs w:val="24"/>
        </w:rPr>
      </w:pPr>
      <w:r w:rsidRPr="00070EAF">
        <w:rPr>
          <w:rFonts w:ascii="Times New Roman" w:eastAsia="Times New Roman" w:hAnsi="Times New Roman" w:cs="Times New Roman"/>
          <w:b/>
          <w:sz w:val="24"/>
          <w:szCs w:val="24"/>
        </w:rPr>
        <w:t>Anexo 2</w:t>
      </w:r>
    </w:p>
    <w:p w14:paraId="61810E89" w14:textId="77777777" w:rsidR="004F0C22" w:rsidRPr="00070EAF" w:rsidRDefault="004F0C22">
      <w:pPr>
        <w:jc w:val="center"/>
        <w:rPr>
          <w:rFonts w:ascii="Times New Roman" w:eastAsia="Times New Roman" w:hAnsi="Times New Roman" w:cs="Times New Roman"/>
          <w:b/>
          <w:sz w:val="24"/>
          <w:szCs w:val="24"/>
        </w:rPr>
      </w:pPr>
    </w:p>
    <w:p w14:paraId="2F17986E" w14:textId="77777777" w:rsidR="004F0C22" w:rsidRPr="00070EAF" w:rsidRDefault="00556B51">
      <w:pPr>
        <w:jc w:val="center"/>
        <w:rPr>
          <w:rFonts w:ascii="Times New Roman" w:eastAsia="Times New Roman" w:hAnsi="Times New Roman" w:cs="Times New Roman"/>
          <w:b/>
          <w:sz w:val="24"/>
          <w:szCs w:val="24"/>
        </w:rPr>
      </w:pPr>
      <w:r w:rsidRPr="00070EAF">
        <w:rPr>
          <w:rFonts w:ascii="Times New Roman" w:eastAsia="Times New Roman" w:hAnsi="Times New Roman" w:cs="Times New Roman"/>
          <w:b/>
          <w:sz w:val="24"/>
          <w:szCs w:val="24"/>
        </w:rPr>
        <w:t>Formato de Oferta</w:t>
      </w:r>
    </w:p>
    <w:p w14:paraId="373F74B3" w14:textId="77777777" w:rsidR="004F0C22" w:rsidRPr="00070EAF" w:rsidRDefault="004F0C22">
      <w:pPr>
        <w:jc w:val="center"/>
        <w:rPr>
          <w:rFonts w:ascii="Times New Roman" w:eastAsia="Times New Roman" w:hAnsi="Times New Roman" w:cs="Times New Roman"/>
        </w:rPr>
      </w:pPr>
    </w:p>
    <w:p w14:paraId="186CCE79" w14:textId="7B4BF3E7" w:rsidR="004F0C22" w:rsidRPr="00070EAF" w:rsidRDefault="004F0C22">
      <w:pPr>
        <w:jc w:val="center"/>
        <w:rPr>
          <w:rFonts w:ascii="Times New Roman" w:eastAsia="Times New Roman" w:hAnsi="Times New Roman" w:cs="Times New Roman"/>
        </w:rPr>
      </w:pPr>
    </w:p>
    <w:p w14:paraId="665F32C1" w14:textId="77777777" w:rsidR="009866E7" w:rsidRPr="00070EAF" w:rsidRDefault="009866E7" w:rsidP="009866E7">
      <w:pPr>
        <w:pStyle w:val="Sinespaciado"/>
        <w:ind w:firstLine="708"/>
        <w:jc w:val="right"/>
        <w:rPr>
          <w:rFonts w:ascii="Times New Roman" w:hAnsi="Times New Roman" w:cs="Times New Roman"/>
        </w:rPr>
      </w:pPr>
      <w:r w:rsidRPr="00070EAF">
        <w:rPr>
          <w:rFonts w:ascii="Times New Roman" w:hAnsi="Times New Roman" w:cs="Times New Roman"/>
        </w:rPr>
        <w:t>[lugar y fecha]</w:t>
      </w:r>
    </w:p>
    <w:p w14:paraId="6D2B00CF" w14:textId="77777777" w:rsidR="009866E7" w:rsidRPr="00070EAF" w:rsidRDefault="009866E7" w:rsidP="009866E7">
      <w:pPr>
        <w:pStyle w:val="Sinespaciado"/>
        <w:ind w:firstLine="708"/>
        <w:jc w:val="right"/>
        <w:rPr>
          <w:rFonts w:ascii="Times New Roman" w:hAnsi="Times New Roman" w:cs="Times New Roman"/>
        </w:rPr>
      </w:pPr>
    </w:p>
    <w:p w14:paraId="25CAF837" w14:textId="77777777" w:rsidR="009866E7" w:rsidRPr="00070EAF" w:rsidRDefault="009866E7" w:rsidP="009866E7">
      <w:pPr>
        <w:pStyle w:val="Sinespaciado"/>
        <w:ind w:firstLine="708"/>
        <w:jc w:val="both"/>
        <w:rPr>
          <w:rFonts w:ascii="Times New Roman" w:hAnsi="Times New Roman" w:cs="Times New Roman"/>
        </w:rPr>
      </w:pPr>
    </w:p>
    <w:p w14:paraId="76A128EC" w14:textId="7AFCFA55" w:rsidR="009866E7" w:rsidRPr="00070EAF" w:rsidRDefault="009866E7" w:rsidP="009866E7">
      <w:pPr>
        <w:pStyle w:val="Sinespaciado"/>
        <w:jc w:val="both"/>
        <w:rPr>
          <w:rFonts w:ascii="Times New Roman" w:hAnsi="Times New Roman" w:cs="Times New Roman"/>
          <w:b/>
        </w:rPr>
      </w:pPr>
      <w:r w:rsidRPr="00070EAF">
        <w:rPr>
          <w:rFonts w:ascii="Times New Roman" w:hAnsi="Times New Roman" w:cs="Times New Roman"/>
          <w:b/>
        </w:rPr>
        <w:t>Mtro. Marco Antonio Moreno Mexía</w:t>
      </w:r>
    </w:p>
    <w:p w14:paraId="1FABE8DC" w14:textId="0A119E28" w:rsidR="009866E7" w:rsidRPr="00070EAF" w:rsidRDefault="009866E7" w:rsidP="009866E7">
      <w:pPr>
        <w:pStyle w:val="Sinespaciado"/>
        <w:jc w:val="both"/>
        <w:rPr>
          <w:rFonts w:ascii="Times New Roman" w:hAnsi="Times New Roman" w:cs="Times New Roman"/>
          <w:b/>
        </w:rPr>
      </w:pPr>
      <w:r w:rsidRPr="00070EAF">
        <w:rPr>
          <w:rFonts w:ascii="Times New Roman" w:hAnsi="Times New Roman" w:cs="Times New Roman"/>
          <w:b/>
        </w:rPr>
        <w:t>Secretario de Hacienda del Estado de Baja California</w:t>
      </w:r>
    </w:p>
    <w:p w14:paraId="211114F8" w14:textId="3E9CAED6" w:rsidR="009866E7" w:rsidRPr="00070EAF" w:rsidRDefault="009866E7" w:rsidP="009866E7">
      <w:pPr>
        <w:pStyle w:val="Sinespaciado"/>
        <w:jc w:val="both"/>
        <w:rPr>
          <w:rFonts w:ascii="Times New Roman" w:hAnsi="Times New Roman" w:cs="Times New Roman"/>
          <w:b/>
        </w:rPr>
      </w:pPr>
      <w:r w:rsidRPr="00070EAF">
        <w:rPr>
          <w:rFonts w:ascii="Times New Roman" w:hAnsi="Times New Roman" w:cs="Times New Roman"/>
          <w:b/>
        </w:rPr>
        <w:t>Proceso Competitivo mediante licitación pública número BC-SH-DER-00</w:t>
      </w:r>
      <w:r w:rsidR="00B10F07">
        <w:rPr>
          <w:rFonts w:ascii="Times New Roman" w:hAnsi="Times New Roman" w:cs="Times New Roman"/>
          <w:b/>
        </w:rPr>
        <w:t>2</w:t>
      </w:r>
      <w:r w:rsidRPr="00070EAF">
        <w:rPr>
          <w:rFonts w:ascii="Times New Roman" w:hAnsi="Times New Roman" w:cs="Times New Roman"/>
          <w:b/>
        </w:rPr>
        <w:t>-2022.</w:t>
      </w:r>
    </w:p>
    <w:p w14:paraId="275E27CA" w14:textId="77777777" w:rsidR="009866E7" w:rsidRPr="00070EAF" w:rsidRDefault="009866E7" w:rsidP="009866E7">
      <w:pPr>
        <w:pStyle w:val="Sinespaciado"/>
        <w:jc w:val="both"/>
        <w:rPr>
          <w:rFonts w:ascii="Times New Roman" w:hAnsi="Times New Roman" w:cs="Times New Roman"/>
          <w:b/>
        </w:rPr>
      </w:pPr>
    </w:p>
    <w:p w14:paraId="502EEE91" w14:textId="77777777" w:rsidR="009866E7" w:rsidRPr="00070EAF" w:rsidRDefault="009866E7" w:rsidP="009866E7">
      <w:pPr>
        <w:pStyle w:val="Sinespaciado"/>
        <w:jc w:val="both"/>
        <w:rPr>
          <w:rFonts w:ascii="Times New Roman" w:hAnsi="Times New Roman" w:cs="Times New Roman"/>
        </w:rPr>
      </w:pPr>
    </w:p>
    <w:p w14:paraId="309A0EE5" w14:textId="76788FE9" w:rsidR="00333F58" w:rsidRPr="00070EAF" w:rsidRDefault="009866E7" w:rsidP="009866E7">
      <w:pPr>
        <w:pStyle w:val="Sinespaciado"/>
        <w:jc w:val="both"/>
        <w:rPr>
          <w:rFonts w:ascii="Times New Roman" w:hAnsi="Times New Roman" w:cs="Times New Roman"/>
        </w:rPr>
      </w:pPr>
      <w:r w:rsidRPr="00070EAF">
        <w:rPr>
          <w:rFonts w:ascii="Times New Roman" w:hAnsi="Times New Roman" w:cs="Times New Roman"/>
        </w:rPr>
        <w:t xml:space="preserve">[Representante </w:t>
      </w:r>
      <w:r w:rsidRPr="00D50DDB">
        <w:rPr>
          <w:rFonts w:ascii="Times New Roman" w:hAnsi="Times New Roman" w:cs="Times New Roman"/>
        </w:rPr>
        <w:t>legal], en mi carácter de representante legal de [</w:t>
      </w:r>
      <w:r w:rsidR="00B94C73" w:rsidRPr="00D50DDB">
        <w:rPr>
          <w:rFonts w:ascii="Times New Roman" w:hAnsi="Times New Roman" w:cs="Times New Roman"/>
        </w:rPr>
        <w:t>Nombre de la i</w:t>
      </w:r>
      <w:r w:rsidRPr="00D50DDB">
        <w:rPr>
          <w:rFonts w:ascii="Times New Roman" w:hAnsi="Times New Roman" w:cs="Times New Roman"/>
        </w:rPr>
        <w:t xml:space="preserve">nstitución </w:t>
      </w:r>
      <w:r w:rsidR="000732EA" w:rsidRPr="00D50DDB">
        <w:rPr>
          <w:rFonts w:ascii="Times New Roman" w:hAnsi="Times New Roman" w:cs="Times New Roman"/>
        </w:rPr>
        <w:t>f</w:t>
      </w:r>
      <w:r w:rsidRPr="00D50DDB">
        <w:rPr>
          <w:rFonts w:ascii="Times New Roman" w:hAnsi="Times New Roman" w:cs="Times New Roman"/>
        </w:rPr>
        <w:t xml:space="preserve">inanciera], con el propósito de dar cumplimiento a lo establecido en la </w:t>
      </w:r>
      <w:r w:rsidR="005B3CAC" w:rsidRPr="00D50DDB">
        <w:rPr>
          <w:rFonts w:ascii="Times New Roman" w:hAnsi="Times New Roman" w:cs="Times New Roman"/>
        </w:rPr>
        <w:t>Convocatoria</w:t>
      </w:r>
      <w:r w:rsidRPr="00D50DDB">
        <w:rPr>
          <w:rFonts w:ascii="Times New Roman" w:hAnsi="Times New Roman" w:cs="Times New Roman"/>
        </w:rPr>
        <w:t xml:space="preserve"> de</w:t>
      </w:r>
      <w:r w:rsidR="00BF71FE" w:rsidRPr="00D50DDB">
        <w:rPr>
          <w:rFonts w:ascii="Times New Roman" w:hAnsi="Times New Roman" w:cs="Times New Roman"/>
        </w:rPr>
        <w:t xml:space="preserve"> </w:t>
      </w:r>
      <w:r w:rsidRPr="00D50DDB">
        <w:rPr>
          <w:rFonts w:ascii="Times New Roman" w:hAnsi="Times New Roman" w:cs="Times New Roman"/>
        </w:rPr>
        <w:t>l</w:t>
      </w:r>
      <w:r w:rsidR="00BF71FE" w:rsidRPr="00D50DDB">
        <w:rPr>
          <w:rFonts w:ascii="Times New Roman" w:hAnsi="Times New Roman" w:cs="Times New Roman"/>
        </w:rPr>
        <w:t xml:space="preserve">a Licitación Pública número </w:t>
      </w:r>
      <w:r w:rsidR="00D50DDB" w:rsidRPr="00D50DDB">
        <w:rPr>
          <w:rFonts w:ascii="Times New Roman" w:hAnsi="Times New Roman" w:cs="Times New Roman"/>
        </w:rPr>
        <w:t>BC-SH-DER-002-2022</w:t>
      </w:r>
      <w:r w:rsidRPr="00D50DDB">
        <w:rPr>
          <w:rFonts w:ascii="Times New Roman" w:hAnsi="Times New Roman" w:cs="Times New Roman"/>
        </w:rPr>
        <w:t>; por medio de la presente, bajo protesta de decir verdad, presentamos nuestra Oferta de forma irrevocable</w:t>
      </w:r>
      <w:r w:rsidR="00AE6846" w:rsidRPr="00D50DDB">
        <w:rPr>
          <w:rFonts w:ascii="Times New Roman" w:hAnsi="Times New Roman" w:cs="Times New Roman"/>
        </w:rPr>
        <w:t xml:space="preserve"> y en firme</w:t>
      </w:r>
      <w:r w:rsidRPr="00D50DDB">
        <w:rPr>
          <w:rFonts w:ascii="Times New Roman" w:hAnsi="Times New Roman" w:cs="Times New Roman"/>
        </w:rPr>
        <w:t>,</w:t>
      </w:r>
      <w:r w:rsidR="005B3CAC" w:rsidRPr="00D50DDB">
        <w:rPr>
          <w:rFonts w:ascii="Times New Roman" w:hAnsi="Times New Roman" w:cs="Times New Roman"/>
        </w:rPr>
        <w:t xml:space="preserve"> respecto del Instrumento Derivado </w:t>
      </w:r>
      <w:r w:rsidR="00994A68" w:rsidRPr="00D50DDB">
        <w:rPr>
          <w:rFonts w:ascii="Times New Roman" w:hAnsi="Times New Roman" w:cs="Times New Roman"/>
        </w:rPr>
        <w:t xml:space="preserve">para cubrir </w:t>
      </w:r>
      <w:r w:rsidR="005B3CAC" w:rsidRPr="00D50DDB">
        <w:rPr>
          <w:rFonts w:ascii="Times New Roman" w:hAnsi="Times New Roman" w:cs="Times New Roman"/>
        </w:rPr>
        <w:t>los Crédito</w:t>
      </w:r>
      <w:r w:rsidR="00994A68" w:rsidRPr="00D50DDB">
        <w:rPr>
          <w:rFonts w:ascii="Times New Roman" w:hAnsi="Times New Roman" w:cs="Times New Roman"/>
        </w:rPr>
        <w:t>s contraíd</w:t>
      </w:r>
      <w:r w:rsidR="00994A68" w:rsidRPr="00070EAF">
        <w:rPr>
          <w:rFonts w:ascii="Times New Roman" w:hAnsi="Times New Roman" w:cs="Times New Roman"/>
        </w:rPr>
        <w:t>os por el Estado</w:t>
      </w:r>
      <w:r w:rsidR="005B3CAC" w:rsidRPr="00070EAF">
        <w:rPr>
          <w:rFonts w:ascii="Times New Roman" w:hAnsi="Times New Roman" w:cs="Times New Roman"/>
        </w:rPr>
        <w:t xml:space="preserve"> que se describen en la presente,</w:t>
      </w:r>
      <w:r w:rsidRPr="00070EAF">
        <w:rPr>
          <w:rFonts w:ascii="Times New Roman" w:hAnsi="Times New Roman" w:cs="Times New Roman"/>
        </w:rPr>
        <w:t xml:space="preserve"> obligándonos en términos de lo </w:t>
      </w:r>
      <w:r w:rsidR="00A71A32" w:rsidRPr="00070EAF">
        <w:rPr>
          <w:rFonts w:ascii="Times New Roman" w:hAnsi="Times New Roman" w:cs="Times New Roman"/>
        </w:rPr>
        <w:t xml:space="preserve">aquí </w:t>
      </w:r>
      <w:r w:rsidRPr="00070EAF">
        <w:rPr>
          <w:rFonts w:ascii="Times New Roman" w:hAnsi="Times New Roman" w:cs="Times New Roman"/>
        </w:rPr>
        <w:t>expuesto</w:t>
      </w:r>
      <w:r w:rsidR="00333F58" w:rsidRPr="00070EAF">
        <w:rPr>
          <w:rFonts w:ascii="Times New Roman" w:hAnsi="Times New Roman" w:cs="Times New Roman"/>
        </w:rPr>
        <w:t>.</w:t>
      </w:r>
    </w:p>
    <w:p w14:paraId="515C72E8" w14:textId="77777777" w:rsidR="00333F58" w:rsidRPr="00070EAF" w:rsidRDefault="00333F58" w:rsidP="009866E7">
      <w:pPr>
        <w:pStyle w:val="Sinespaciado"/>
        <w:jc w:val="both"/>
        <w:rPr>
          <w:rFonts w:ascii="Times New Roman" w:hAnsi="Times New Roman" w:cs="Times New Roman"/>
        </w:rPr>
      </w:pPr>
    </w:p>
    <w:p w14:paraId="622944FA" w14:textId="2E7336C1" w:rsidR="009866E7" w:rsidRPr="00070EAF" w:rsidRDefault="00333F58" w:rsidP="009866E7">
      <w:pPr>
        <w:pStyle w:val="Sinespaciado"/>
        <w:jc w:val="both"/>
        <w:rPr>
          <w:rFonts w:ascii="Times New Roman" w:hAnsi="Times New Roman" w:cs="Times New Roman"/>
        </w:rPr>
      </w:pPr>
      <w:r w:rsidRPr="00070EAF">
        <w:rPr>
          <w:rFonts w:ascii="Times New Roman" w:hAnsi="Times New Roman" w:cs="Times New Roman"/>
        </w:rPr>
        <w:t xml:space="preserve">Asimismo, manifiesto que la presente Oferta estará vigente a partir de su presentación en el Acto de Presentación y Apertura de Ofertas y hasta las </w:t>
      </w:r>
      <w:r w:rsidR="00D57852" w:rsidRPr="00070EAF">
        <w:rPr>
          <w:rFonts w:ascii="Times New Roman" w:hAnsi="Times New Roman" w:cs="Times New Roman"/>
        </w:rPr>
        <w:t>1</w:t>
      </w:r>
      <w:r w:rsidR="00692E6C">
        <w:rPr>
          <w:rFonts w:ascii="Times New Roman" w:hAnsi="Times New Roman" w:cs="Times New Roman"/>
        </w:rPr>
        <w:t>2</w:t>
      </w:r>
      <w:r w:rsidR="00D57852" w:rsidRPr="00070EAF">
        <w:rPr>
          <w:rFonts w:ascii="Times New Roman" w:hAnsi="Times New Roman" w:cs="Times New Roman"/>
        </w:rPr>
        <w:t>:00</w:t>
      </w:r>
      <w:r w:rsidRPr="00070EAF">
        <w:rPr>
          <w:rFonts w:ascii="Times New Roman" w:hAnsi="Times New Roman" w:cs="Times New Roman"/>
        </w:rPr>
        <w:t xml:space="preserve"> horas </w:t>
      </w:r>
      <w:r w:rsidR="00D57852" w:rsidRPr="00070EAF">
        <w:rPr>
          <w:rFonts w:ascii="Times New Roman" w:hAnsi="Times New Roman" w:cs="Times New Roman"/>
        </w:rPr>
        <w:t>del mismo día del Acto de Presentación y Apertura de Ofertas</w:t>
      </w:r>
      <w:r w:rsidRPr="00070EAF">
        <w:rPr>
          <w:rFonts w:ascii="Times New Roman" w:hAnsi="Times New Roman" w:cs="Times New Roman"/>
        </w:rPr>
        <w:t xml:space="preserve">, </w:t>
      </w:r>
      <w:r w:rsidR="00D57852" w:rsidRPr="00070EAF">
        <w:rPr>
          <w:rFonts w:ascii="Times New Roman" w:hAnsi="Times New Roman" w:cs="Times New Roman"/>
        </w:rPr>
        <w:t>para la confirmación de las operaciones correspondientes</w:t>
      </w:r>
      <w:r w:rsidRPr="00070EAF">
        <w:rPr>
          <w:rFonts w:ascii="Times New Roman" w:hAnsi="Times New Roman" w:cs="Times New Roman"/>
        </w:rPr>
        <w:t>.</w:t>
      </w:r>
      <w:r w:rsidR="009866E7" w:rsidRPr="00070EAF">
        <w:rPr>
          <w:rFonts w:ascii="Times New Roman" w:hAnsi="Times New Roman" w:cs="Times New Roman"/>
        </w:rPr>
        <w:t xml:space="preserve"> </w:t>
      </w:r>
    </w:p>
    <w:p w14:paraId="6448076E" w14:textId="40042508" w:rsidR="009866E7" w:rsidRPr="00070EAF" w:rsidRDefault="009866E7" w:rsidP="009866E7">
      <w:pPr>
        <w:pStyle w:val="Sinespaciado"/>
        <w:jc w:val="both"/>
        <w:rPr>
          <w:rFonts w:ascii="Times New Roman" w:hAnsi="Times New Roman" w:cs="Times New Roman"/>
        </w:rPr>
      </w:pPr>
    </w:p>
    <w:p w14:paraId="7A0D6D68" w14:textId="5AFDED92" w:rsidR="00701EF8" w:rsidRPr="00070EAF" w:rsidRDefault="00701EF8" w:rsidP="00701EF8">
      <w:pPr>
        <w:pStyle w:val="Sinespaciado"/>
        <w:jc w:val="center"/>
        <w:rPr>
          <w:rFonts w:ascii="Times New Roman" w:hAnsi="Times New Roman" w:cs="Times New Roman"/>
          <w:b/>
          <w:bCs/>
          <w:u w:val="single"/>
        </w:rPr>
      </w:pPr>
      <w:r w:rsidRPr="00070EAF">
        <w:rPr>
          <w:rFonts w:ascii="Times New Roman" w:hAnsi="Times New Roman" w:cs="Times New Roman"/>
          <w:b/>
          <w:bCs/>
          <w:sz w:val="24"/>
          <w:szCs w:val="24"/>
          <w:u w:val="single"/>
        </w:rPr>
        <w:t>Características específicas de la Oferta</w:t>
      </w:r>
    </w:p>
    <w:p w14:paraId="5A8FE363" w14:textId="77777777" w:rsidR="00701EF8" w:rsidRPr="00070EAF" w:rsidRDefault="00701EF8" w:rsidP="00701EF8">
      <w:pPr>
        <w:pStyle w:val="Sinespaciad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2405"/>
        <w:gridCol w:w="6423"/>
      </w:tblGrid>
      <w:tr w:rsidR="00070EAF" w:rsidRPr="00070EAF" w14:paraId="7C79D136" w14:textId="77777777" w:rsidTr="005559B0">
        <w:tc>
          <w:tcPr>
            <w:tcW w:w="2405" w:type="dxa"/>
            <w:shd w:val="clear" w:color="auto" w:fill="F2F2F2" w:themeFill="background1" w:themeFillShade="F2"/>
          </w:tcPr>
          <w:p w14:paraId="26EFC43D" w14:textId="77777777" w:rsidR="00AE6846" w:rsidRPr="00070EAF" w:rsidRDefault="00AE6846" w:rsidP="005559B0">
            <w:pPr>
              <w:rPr>
                <w:rFonts w:ascii="Times New Roman" w:eastAsia="Times New Roman" w:hAnsi="Times New Roman" w:cs="Times New Roman"/>
                <w:b/>
                <w:bCs/>
              </w:rPr>
            </w:pPr>
            <w:r w:rsidRPr="00070EAF">
              <w:rPr>
                <w:rFonts w:ascii="Times New Roman" w:eastAsia="Times New Roman" w:hAnsi="Times New Roman" w:cs="Times New Roman"/>
                <w:b/>
                <w:bCs/>
              </w:rPr>
              <w:t>Monto Asegurado ofertado:</w:t>
            </w:r>
          </w:p>
        </w:tc>
        <w:tc>
          <w:tcPr>
            <w:tcW w:w="6423" w:type="dxa"/>
          </w:tcPr>
          <w:p w14:paraId="57482DA7" w14:textId="77777777" w:rsidR="00AE6846" w:rsidRPr="00070EAF" w:rsidRDefault="00AE6846" w:rsidP="005559B0">
            <w:pPr>
              <w:jc w:val="both"/>
              <w:rPr>
                <w:rFonts w:ascii="Times New Roman" w:hAnsi="Times New Roman" w:cs="Times New Roman"/>
              </w:rPr>
            </w:pPr>
            <w:r w:rsidRPr="00070EAF">
              <w:rPr>
                <w:rFonts w:ascii="Times New Roman" w:hAnsi="Times New Roman" w:cs="Times New Roman"/>
              </w:rPr>
              <w:t>$[●] ([</w:t>
            </w:r>
            <w:r w:rsidRPr="00070EAF">
              <w:rPr>
                <w:rFonts w:ascii="Times New Roman" w:hAnsi="Times New Roman" w:cs="Times New Roman"/>
                <w:i/>
              </w:rPr>
              <w:t>Cantidad en letra</w:t>
            </w:r>
            <w:r w:rsidRPr="00070EAF">
              <w:rPr>
                <w:rFonts w:ascii="Times New Roman" w:hAnsi="Times New Roman" w:cs="Times New Roman"/>
              </w:rPr>
              <w:t>] Moneda Nacional).</w:t>
            </w:r>
          </w:p>
          <w:p w14:paraId="070C432D" w14:textId="77777777" w:rsidR="00AE6846" w:rsidRPr="00070EAF" w:rsidRDefault="00AE6846" w:rsidP="005559B0">
            <w:pPr>
              <w:jc w:val="both"/>
              <w:rPr>
                <w:rFonts w:ascii="Times New Roman" w:eastAsia="Times New Roman" w:hAnsi="Times New Roman" w:cs="Times New Roman"/>
              </w:rPr>
            </w:pPr>
          </w:p>
        </w:tc>
      </w:tr>
      <w:tr w:rsidR="00070EAF" w:rsidRPr="00070EAF" w14:paraId="73A2CD93" w14:textId="77777777" w:rsidTr="009C1BD4">
        <w:tc>
          <w:tcPr>
            <w:tcW w:w="2405" w:type="dxa"/>
            <w:shd w:val="clear" w:color="auto" w:fill="F2F2F2" w:themeFill="background1" w:themeFillShade="F2"/>
          </w:tcPr>
          <w:p w14:paraId="5CB7D055" w14:textId="06C8B46C" w:rsidR="002A38D1" w:rsidRPr="00070EAF" w:rsidRDefault="002A38D1" w:rsidP="009C1BD4">
            <w:pPr>
              <w:rPr>
                <w:rFonts w:ascii="Times New Roman" w:eastAsia="Times New Roman" w:hAnsi="Times New Roman" w:cs="Times New Roman"/>
                <w:b/>
                <w:bCs/>
              </w:rPr>
            </w:pPr>
            <w:r w:rsidRPr="00070EAF">
              <w:rPr>
                <w:rFonts w:ascii="Times New Roman" w:eastAsia="Times New Roman" w:hAnsi="Times New Roman" w:cs="Times New Roman"/>
                <w:b/>
                <w:bCs/>
              </w:rPr>
              <w:t>Tasa de Ejercicio para el primer tramo</w:t>
            </w:r>
            <w:r w:rsidRPr="00070EAF">
              <w:rPr>
                <w:rFonts w:ascii="Times New Roman" w:eastAsia="Times New Roman" w:hAnsi="Times New Roman" w:cs="Times New Roman"/>
                <w:b/>
                <w:bCs/>
              </w:rPr>
              <w:br/>
              <w:t>(de hasta el 7%)</w:t>
            </w:r>
            <w:r w:rsidR="00777510" w:rsidRPr="00070EAF">
              <w:rPr>
                <w:rFonts w:ascii="Times New Roman" w:eastAsia="Times New Roman" w:hAnsi="Times New Roman" w:cs="Times New Roman"/>
                <w:b/>
                <w:bCs/>
                <w:vertAlign w:val="superscript"/>
              </w:rPr>
              <w:t>1</w:t>
            </w:r>
            <w:r w:rsidRPr="00070EAF">
              <w:rPr>
                <w:rFonts w:ascii="Times New Roman" w:eastAsia="Times New Roman" w:hAnsi="Times New Roman" w:cs="Times New Roman"/>
                <w:b/>
                <w:bCs/>
              </w:rPr>
              <w:t>:</w:t>
            </w:r>
          </w:p>
        </w:tc>
        <w:tc>
          <w:tcPr>
            <w:tcW w:w="6423" w:type="dxa"/>
          </w:tcPr>
          <w:p w14:paraId="12C04358" w14:textId="539D1132" w:rsidR="002A38D1" w:rsidRPr="00070EAF" w:rsidRDefault="002A38D1" w:rsidP="009C1BD4">
            <w:pPr>
              <w:jc w:val="both"/>
              <w:rPr>
                <w:rFonts w:ascii="Times New Roman" w:eastAsia="Times New Roman" w:hAnsi="Times New Roman" w:cs="Times New Roman"/>
              </w:rPr>
            </w:pPr>
            <w:r w:rsidRPr="00070EAF">
              <w:rPr>
                <w:rFonts w:ascii="Times New Roman" w:hAnsi="Times New Roman" w:cs="Times New Roman"/>
              </w:rPr>
              <w:t>[●]%</w:t>
            </w:r>
          </w:p>
          <w:p w14:paraId="74E4411C" w14:textId="77777777" w:rsidR="002A38D1" w:rsidRPr="00070EAF" w:rsidRDefault="002A38D1" w:rsidP="009C1BD4">
            <w:pPr>
              <w:jc w:val="both"/>
              <w:rPr>
                <w:rFonts w:ascii="Times New Roman" w:eastAsia="Times New Roman" w:hAnsi="Times New Roman" w:cs="Times New Roman"/>
              </w:rPr>
            </w:pPr>
          </w:p>
        </w:tc>
      </w:tr>
      <w:tr w:rsidR="00070EAF" w:rsidRPr="00070EAF" w14:paraId="1F706A68" w14:textId="77777777" w:rsidTr="005559B0">
        <w:tc>
          <w:tcPr>
            <w:tcW w:w="2405" w:type="dxa"/>
            <w:shd w:val="clear" w:color="auto" w:fill="F2F2F2" w:themeFill="background1" w:themeFillShade="F2"/>
          </w:tcPr>
          <w:p w14:paraId="0BE098A7" w14:textId="1EE3D3CA" w:rsidR="00701EF8" w:rsidRPr="00070EAF" w:rsidRDefault="00701EF8" w:rsidP="005559B0">
            <w:pPr>
              <w:rPr>
                <w:rFonts w:ascii="Times New Roman" w:eastAsia="Times New Roman" w:hAnsi="Times New Roman" w:cs="Times New Roman"/>
                <w:b/>
                <w:bCs/>
              </w:rPr>
            </w:pPr>
            <w:r w:rsidRPr="00070EAF">
              <w:rPr>
                <w:rFonts w:ascii="Times New Roman" w:eastAsia="Times New Roman" w:hAnsi="Times New Roman" w:cs="Times New Roman"/>
                <w:b/>
                <w:bCs/>
              </w:rPr>
              <w:t>Tasa de Ejercicio para el segundo tramo</w:t>
            </w:r>
            <w:r w:rsidR="00777510" w:rsidRPr="00070EAF">
              <w:rPr>
                <w:rFonts w:ascii="Times New Roman" w:eastAsia="Times New Roman" w:hAnsi="Times New Roman" w:cs="Times New Roman"/>
                <w:b/>
                <w:bCs/>
                <w:vertAlign w:val="superscript"/>
              </w:rPr>
              <w:t>1</w:t>
            </w:r>
            <w:r w:rsidRPr="00070EAF">
              <w:rPr>
                <w:rFonts w:ascii="Times New Roman" w:eastAsia="Times New Roman" w:hAnsi="Times New Roman" w:cs="Times New Roman"/>
                <w:b/>
                <w:bCs/>
              </w:rPr>
              <w:t>:</w:t>
            </w:r>
          </w:p>
        </w:tc>
        <w:tc>
          <w:tcPr>
            <w:tcW w:w="6423" w:type="dxa"/>
          </w:tcPr>
          <w:p w14:paraId="424D02C7" w14:textId="5CC9AD24" w:rsidR="00701EF8" w:rsidRPr="00070EAF" w:rsidRDefault="00701EF8" w:rsidP="00701EF8">
            <w:pPr>
              <w:jc w:val="both"/>
              <w:rPr>
                <w:rFonts w:ascii="Times New Roman" w:eastAsia="Times New Roman" w:hAnsi="Times New Roman" w:cs="Times New Roman"/>
                <w:highlight w:val="yellow"/>
              </w:rPr>
            </w:pPr>
            <w:r w:rsidRPr="00070EAF">
              <w:rPr>
                <w:rFonts w:ascii="Times New Roman" w:hAnsi="Times New Roman" w:cs="Times New Roman"/>
              </w:rPr>
              <w:t>[●]%</w:t>
            </w:r>
          </w:p>
        </w:tc>
      </w:tr>
    </w:tbl>
    <w:p w14:paraId="1880F9AE" w14:textId="53651E85" w:rsidR="00AE6846" w:rsidRPr="00070EAF" w:rsidRDefault="00777510" w:rsidP="009866E7">
      <w:pPr>
        <w:pStyle w:val="Sinespaciado"/>
        <w:jc w:val="both"/>
        <w:rPr>
          <w:rFonts w:ascii="Times New Roman" w:hAnsi="Times New Roman" w:cs="Times New Roman"/>
          <w:sz w:val="20"/>
          <w:szCs w:val="20"/>
        </w:rPr>
      </w:pPr>
      <w:r w:rsidRPr="00070EAF">
        <w:rPr>
          <w:rFonts w:ascii="Times New Roman" w:eastAsia="Times New Roman" w:hAnsi="Times New Roman" w:cs="Times New Roman"/>
          <w:b/>
          <w:bCs/>
          <w:sz w:val="20"/>
          <w:szCs w:val="20"/>
          <w:vertAlign w:val="superscript"/>
        </w:rPr>
        <w:t>1</w:t>
      </w:r>
      <w:r w:rsidRPr="00070EAF">
        <w:rPr>
          <w:rFonts w:ascii="Times New Roman" w:hAnsi="Times New Roman" w:cs="Times New Roman"/>
          <w:sz w:val="20"/>
          <w:szCs w:val="20"/>
        </w:rPr>
        <w:t xml:space="preserve"> En términos porcentuales a 4 (cuatro) decimales.</w:t>
      </w:r>
    </w:p>
    <w:p w14:paraId="766338FA" w14:textId="77777777" w:rsidR="00AE6846" w:rsidRPr="00070EAF" w:rsidRDefault="00AE6846" w:rsidP="009866E7">
      <w:pPr>
        <w:pStyle w:val="Sinespaciado"/>
        <w:jc w:val="both"/>
        <w:rPr>
          <w:rFonts w:ascii="Times New Roman" w:hAnsi="Times New Roman" w:cs="Times New Roman"/>
        </w:rPr>
      </w:pPr>
    </w:p>
    <w:p w14:paraId="02BA71F1" w14:textId="53135F53" w:rsidR="00701EF8" w:rsidRPr="00070EAF" w:rsidRDefault="00701EF8" w:rsidP="00701EF8">
      <w:pPr>
        <w:pStyle w:val="Sinespaciado"/>
        <w:jc w:val="center"/>
        <w:rPr>
          <w:rFonts w:ascii="Times New Roman" w:hAnsi="Times New Roman" w:cs="Times New Roman"/>
          <w:b/>
          <w:bCs/>
          <w:u w:val="single"/>
        </w:rPr>
      </w:pPr>
      <w:r w:rsidRPr="00070EAF">
        <w:rPr>
          <w:rFonts w:ascii="Times New Roman" w:hAnsi="Times New Roman" w:cs="Times New Roman"/>
          <w:b/>
          <w:bCs/>
          <w:sz w:val="24"/>
          <w:szCs w:val="24"/>
          <w:u w:val="single"/>
        </w:rPr>
        <w:t>Características generales de la Oferta</w:t>
      </w:r>
    </w:p>
    <w:p w14:paraId="2BD8D6F6" w14:textId="77777777" w:rsidR="009866E7" w:rsidRPr="00070EAF" w:rsidRDefault="009866E7">
      <w:pPr>
        <w:jc w:val="center"/>
        <w:rPr>
          <w:rFonts w:ascii="Times New Roman" w:eastAsia="Times New Roman" w:hAnsi="Times New Roman" w:cs="Times New Roman"/>
        </w:rPr>
      </w:pPr>
    </w:p>
    <w:tbl>
      <w:tblPr>
        <w:tblStyle w:val="Tablaconcuadrcula"/>
        <w:tblW w:w="0" w:type="auto"/>
        <w:tblLook w:val="04A0" w:firstRow="1" w:lastRow="0" w:firstColumn="1" w:lastColumn="0" w:noHBand="0" w:noVBand="1"/>
      </w:tblPr>
      <w:tblGrid>
        <w:gridCol w:w="2405"/>
        <w:gridCol w:w="6423"/>
      </w:tblGrid>
      <w:tr w:rsidR="00070EAF" w:rsidRPr="00070EAF" w14:paraId="26BE4C99" w14:textId="77777777" w:rsidTr="002D4637">
        <w:tc>
          <w:tcPr>
            <w:tcW w:w="2405" w:type="dxa"/>
            <w:shd w:val="clear" w:color="auto" w:fill="F2F2F2" w:themeFill="background1" w:themeFillShade="F2"/>
          </w:tcPr>
          <w:p w14:paraId="7ECD1412" w14:textId="5D0D1FDE" w:rsidR="00BD1FE3" w:rsidRPr="00070EAF" w:rsidRDefault="00BD1FE3">
            <w:pPr>
              <w:rPr>
                <w:rFonts w:ascii="Times New Roman" w:eastAsia="Times New Roman" w:hAnsi="Times New Roman" w:cs="Times New Roman"/>
                <w:b/>
                <w:bCs/>
              </w:rPr>
            </w:pPr>
            <w:r w:rsidRPr="00070EAF">
              <w:rPr>
                <w:rFonts w:ascii="Times New Roman" w:eastAsia="Times New Roman" w:hAnsi="Times New Roman" w:cs="Times New Roman"/>
                <w:b/>
                <w:bCs/>
              </w:rPr>
              <w:t>Tipo de Instrumento Derivado:</w:t>
            </w:r>
          </w:p>
        </w:tc>
        <w:tc>
          <w:tcPr>
            <w:tcW w:w="6423" w:type="dxa"/>
          </w:tcPr>
          <w:p w14:paraId="5260EBA3" w14:textId="7D8CCA5B" w:rsidR="00BD1FE3" w:rsidRPr="00070EAF" w:rsidRDefault="002162A1" w:rsidP="002E7690">
            <w:pPr>
              <w:jc w:val="both"/>
              <w:rPr>
                <w:rFonts w:ascii="Times New Roman" w:eastAsia="Times New Roman" w:hAnsi="Times New Roman" w:cs="Times New Roman"/>
              </w:rPr>
            </w:pPr>
            <w:r w:rsidRPr="00070EAF">
              <w:rPr>
                <w:rFonts w:ascii="Times New Roman" w:eastAsia="Times New Roman" w:hAnsi="Times New Roman" w:cs="Times New Roman"/>
              </w:rPr>
              <w:t>Contrato de intercambio de flujos</w:t>
            </w:r>
            <w:r w:rsidR="002D3E99" w:rsidRPr="00070EAF">
              <w:rPr>
                <w:rFonts w:ascii="Times New Roman" w:eastAsia="Times New Roman" w:hAnsi="Times New Roman" w:cs="Times New Roman"/>
              </w:rPr>
              <w:t xml:space="preserve"> de dinero</w:t>
            </w:r>
            <w:r w:rsidRPr="00070EAF">
              <w:rPr>
                <w:rFonts w:ascii="Times New Roman" w:eastAsia="Times New Roman" w:hAnsi="Times New Roman" w:cs="Times New Roman"/>
              </w:rPr>
              <w:t xml:space="preserve"> </w:t>
            </w:r>
            <w:r w:rsidR="002D3E99" w:rsidRPr="00070EAF">
              <w:rPr>
                <w:rFonts w:ascii="Times New Roman" w:eastAsia="Times New Roman" w:hAnsi="Times New Roman" w:cs="Times New Roman"/>
              </w:rPr>
              <w:t>(</w:t>
            </w:r>
            <w:r w:rsidRPr="00070EAF">
              <w:rPr>
                <w:rFonts w:ascii="Times New Roman" w:eastAsia="Times New Roman" w:hAnsi="Times New Roman" w:cs="Times New Roman"/>
                <w:i/>
                <w:iCs/>
              </w:rPr>
              <w:t>swaps</w:t>
            </w:r>
            <w:r w:rsidR="002D3E99" w:rsidRPr="00070EAF">
              <w:rPr>
                <w:rFonts w:ascii="Times New Roman" w:eastAsia="Times New Roman" w:hAnsi="Times New Roman" w:cs="Times New Roman"/>
              </w:rPr>
              <w:t>)</w:t>
            </w:r>
            <w:r w:rsidR="000732EA" w:rsidRPr="00070EAF">
              <w:rPr>
                <w:rFonts w:ascii="Times New Roman" w:eastAsia="Times New Roman" w:hAnsi="Times New Roman" w:cs="Times New Roman"/>
              </w:rPr>
              <w:t>, calculados con base en el valor de una tasa fija a cargo del Estado y una tasa de referencia a cargo de la institución financiera</w:t>
            </w:r>
            <w:r w:rsidR="00F46AD5" w:rsidRPr="00070EAF">
              <w:rPr>
                <w:rFonts w:ascii="Times New Roman" w:eastAsia="Times New Roman" w:hAnsi="Times New Roman" w:cs="Times New Roman"/>
              </w:rPr>
              <w:t>.</w:t>
            </w:r>
          </w:p>
          <w:p w14:paraId="1C87F492" w14:textId="1D9403C2" w:rsidR="00F46AD5" w:rsidRPr="00070EAF" w:rsidRDefault="00F46AD5" w:rsidP="002E7690">
            <w:pPr>
              <w:jc w:val="both"/>
              <w:rPr>
                <w:rFonts w:ascii="Times New Roman" w:eastAsia="Times New Roman" w:hAnsi="Times New Roman" w:cs="Times New Roman"/>
              </w:rPr>
            </w:pPr>
          </w:p>
        </w:tc>
      </w:tr>
      <w:tr w:rsidR="00070EAF" w:rsidRPr="00070EAF" w14:paraId="6BEB46CE" w14:textId="77777777" w:rsidTr="002D4637">
        <w:tc>
          <w:tcPr>
            <w:tcW w:w="2405" w:type="dxa"/>
            <w:shd w:val="clear" w:color="auto" w:fill="F2F2F2" w:themeFill="background1" w:themeFillShade="F2"/>
          </w:tcPr>
          <w:p w14:paraId="6D41E539" w14:textId="42F80354" w:rsidR="00BD1FE3" w:rsidRPr="00070EAF" w:rsidRDefault="00994A68">
            <w:pPr>
              <w:rPr>
                <w:rFonts w:ascii="Times New Roman" w:eastAsia="Times New Roman" w:hAnsi="Times New Roman" w:cs="Times New Roman"/>
                <w:b/>
                <w:bCs/>
              </w:rPr>
            </w:pPr>
            <w:r w:rsidRPr="00070EAF">
              <w:rPr>
                <w:rFonts w:ascii="Times New Roman" w:eastAsia="Times New Roman" w:hAnsi="Times New Roman" w:cs="Times New Roman"/>
                <w:b/>
                <w:bCs/>
              </w:rPr>
              <w:t>Créditos que serán cubiertos por el Instrumento Derivado</w:t>
            </w:r>
            <w:r w:rsidR="004D0EC1" w:rsidRPr="00070EAF">
              <w:rPr>
                <w:rFonts w:ascii="Times New Roman" w:eastAsia="Times New Roman" w:hAnsi="Times New Roman" w:cs="Times New Roman"/>
                <w:b/>
                <w:bCs/>
              </w:rPr>
              <w:t>:</w:t>
            </w:r>
          </w:p>
        </w:tc>
        <w:tc>
          <w:tcPr>
            <w:tcW w:w="6423" w:type="dxa"/>
          </w:tcPr>
          <w:p w14:paraId="31B0D1AA" w14:textId="4AF09A5F" w:rsidR="00D50DDB" w:rsidRPr="00D50DDB" w:rsidRDefault="002D4637" w:rsidP="00730445">
            <w:pPr>
              <w:pStyle w:val="Prrafodelista"/>
              <w:numPr>
                <w:ilvl w:val="0"/>
                <w:numId w:val="8"/>
              </w:numPr>
              <w:ind w:left="461" w:hanging="283"/>
              <w:jc w:val="both"/>
              <w:rPr>
                <w:rFonts w:ascii="Times New Roman" w:eastAsia="Times New Roman" w:hAnsi="Times New Roman" w:cs="Times New Roman"/>
              </w:rPr>
            </w:pPr>
            <w:r w:rsidRPr="00D50DDB">
              <w:rPr>
                <w:rFonts w:ascii="Times New Roman" w:eastAsia="Times New Roman" w:hAnsi="Times New Roman" w:cs="Times New Roman"/>
                <w:b/>
                <w:bCs/>
              </w:rPr>
              <w:t>B</w:t>
            </w:r>
            <w:r w:rsidR="00D50DDB">
              <w:rPr>
                <w:rFonts w:ascii="Times New Roman" w:eastAsia="Times New Roman" w:hAnsi="Times New Roman" w:cs="Times New Roman"/>
                <w:b/>
                <w:bCs/>
              </w:rPr>
              <w:t>BVA</w:t>
            </w:r>
            <w:r w:rsidRPr="00D50DDB">
              <w:rPr>
                <w:rFonts w:ascii="Times New Roman" w:eastAsia="Times New Roman" w:hAnsi="Times New Roman" w:cs="Times New Roman"/>
                <w:b/>
                <w:bCs/>
              </w:rPr>
              <w:t xml:space="preserve"> 1:</w:t>
            </w:r>
            <w:r w:rsidRPr="00D50DDB">
              <w:rPr>
                <w:rFonts w:ascii="Times New Roman" w:eastAsia="Times New Roman" w:hAnsi="Times New Roman" w:cs="Times New Roman"/>
              </w:rPr>
              <w:t xml:space="preserve"> </w:t>
            </w:r>
            <w:r w:rsidR="00D50DDB" w:rsidRPr="00D50DDB">
              <w:rPr>
                <w:rFonts w:ascii="Times New Roman" w:eastAsia="Times New Roman" w:hAnsi="Times New Roman" w:cs="Times New Roman"/>
              </w:rPr>
              <w:t xml:space="preserve">significa el </w:t>
            </w:r>
            <w:r w:rsidR="00D50DDB" w:rsidRPr="00D50DDB">
              <w:rPr>
                <w:rFonts w:ascii="Times New Roman" w:hAnsi="Times New Roman" w:cs="Times New Roman"/>
              </w:rPr>
              <w:t xml:space="preserve">Contrato de apertura de crédito simple de fecha 11 de junio de 2021, celebrado entre BBVA Bancomer, S.A., Institución de Banca Múltiple, Grupo Financiero BBVA Bancomer, como acreedor y el Estado como acreditado por un monto de hasta $1,000,000,000.00 (Mil millones de Pesos 00/100 Moneda Nacional), </w:t>
            </w:r>
            <w:r w:rsidR="00D50DDB" w:rsidRPr="00D50DDB">
              <w:rPr>
                <w:rFonts w:ascii="Times New Roman" w:eastAsia="Times New Roman" w:hAnsi="Times New Roman" w:cs="Times New Roman"/>
              </w:rPr>
              <w:t xml:space="preserve">según el mismo sea modificado de tiempo en tiempo, con clave de inscripción en el Registro Público Único de </w:t>
            </w:r>
            <w:r w:rsidR="00D50DDB" w:rsidRPr="00D50DDB">
              <w:rPr>
                <w:rFonts w:ascii="Times New Roman" w:eastAsia="Times New Roman" w:hAnsi="Times New Roman" w:cs="Times New Roman"/>
              </w:rPr>
              <w:lastRenderedPageBreak/>
              <w:t xml:space="preserve">Financiamientos y Obligaciones de Entidades Federativas y Municipios No. </w:t>
            </w:r>
            <w:r w:rsidR="00D50DDB" w:rsidRPr="00D50DDB">
              <w:rPr>
                <w:rFonts w:ascii="Times New Roman" w:hAnsi="Times New Roman" w:cs="Times New Roman"/>
                <w:color w:val="000000"/>
              </w:rPr>
              <w:t>P02-0621025</w:t>
            </w:r>
            <w:r w:rsidR="00D50DDB" w:rsidRPr="00D50DDB">
              <w:rPr>
                <w:rFonts w:ascii="Times New Roman" w:eastAsia="Times New Roman" w:hAnsi="Times New Roman" w:cs="Times New Roman"/>
              </w:rPr>
              <w:t>.</w:t>
            </w:r>
          </w:p>
          <w:p w14:paraId="7F16C632" w14:textId="2DAB1F66" w:rsidR="00D50DDB" w:rsidRPr="00D50DDB" w:rsidRDefault="00D50DDB" w:rsidP="00D50DDB">
            <w:pPr>
              <w:pStyle w:val="Prrafodelista"/>
              <w:ind w:left="291"/>
              <w:jc w:val="both"/>
              <w:rPr>
                <w:rFonts w:ascii="Times New Roman" w:eastAsia="Times New Roman" w:hAnsi="Times New Roman" w:cs="Times New Roman"/>
              </w:rPr>
            </w:pPr>
          </w:p>
          <w:p w14:paraId="311A8D69" w14:textId="14D78359" w:rsidR="00730445" w:rsidRPr="00730445" w:rsidRDefault="00500E32" w:rsidP="00730445">
            <w:pPr>
              <w:pStyle w:val="Prrafodelista"/>
              <w:numPr>
                <w:ilvl w:val="0"/>
                <w:numId w:val="8"/>
              </w:numPr>
              <w:ind w:left="461" w:hanging="283"/>
              <w:jc w:val="both"/>
              <w:rPr>
                <w:rFonts w:ascii="Times New Roman" w:eastAsia="Times New Roman" w:hAnsi="Times New Roman" w:cs="Times New Roman"/>
                <w:bCs/>
              </w:rPr>
            </w:pPr>
            <w:r w:rsidRPr="00070EAF">
              <w:rPr>
                <w:rFonts w:ascii="Times New Roman" w:eastAsia="Times New Roman" w:hAnsi="Times New Roman" w:cs="Times New Roman"/>
                <w:b/>
                <w:bCs/>
              </w:rPr>
              <w:t>B</w:t>
            </w:r>
            <w:r w:rsidR="00D50DDB">
              <w:rPr>
                <w:rFonts w:ascii="Times New Roman" w:eastAsia="Times New Roman" w:hAnsi="Times New Roman" w:cs="Times New Roman"/>
                <w:b/>
                <w:bCs/>
              </w:rPr>
              <w:t xml:space="preserve">BVA </w:t>
            </w:r>
            <w:r w:rsidRPr="00070EAF">
              <w:rPr>
                <w:rFonts w:ascii="Times New Roman" w:eastAsia="Times New Roman" w:hAnsi="Times New Roman" w:cs="Times New Roman"/>
                <w:b/>
                <w:bCs/>
              </w:rPr>
              <w:t>2:</w:t>
            </w:r>
            <w:r w:rsidRPr="00730445">
              <w:rPr>
                <w:rFonts w:ascii="Times New Roman" w:eastAsia="Times New Roman" w:hAnsi="Times New Roman" w:cs="Times New Roman"/>
                <w:b/>
                <w:bCs/>
              </w:rPr>
              <w:t xml:space="preserve"> </w:t>
            </w:r>
            <w:r w:rsidRPr="00730445">
              <w:rPr>
                <w:rFonts w:ascii="Times New Roman" w:eastAsia="Times New Roman" w:hAnsi="Times New Roman" w:cs="Times New Roman"/>
                <w:bCs/>
              </w:rPr>
              <w:t xml:space="preserve">significa el </w:t>
            </w:r>
            <w:r w:rsidR="00D50DDB" w:rsidRPr="00730445">
              <w:rPr>
                <w:rFonts w:ascii="Times New Roman" w:eastAsia="Times New Roman" w:hAnsi="Times New Roman" w:cs="Times New Roman"/>
                <w:bCs/>
              </w:rPr>
              <w:t xml:space="preserve">Contrato de apertura de crédito simple de fecha 11 de junio de 2021, celebrado entre BBVA Bancomer, S.A., Institución de Banca Múltiple, Grupo Financiero BBVA Bancomer, como acreedor y el Estado como acreditado por un monto de hasta $500,000,000.00 (Quinientos millones de Pesos 00/100 Moneda Nacional), </w:t>
            </w:r>
            <w:r w:rsidR="00730445" w:rsidRPr="00730445">
              <w:rPr>
                <w:rFonts w:ascii="Times New Roman" w:eastAsia="Times New Roman" w:hAnsi="Times New Roman" w:cs="Times New Roman"/>
                <w:bCs/>
              </w:rPr>
              <w:t>según el mismo sea modificado de tiempo en tiempo, con clave de inscripción en el Registro Público Único de Financiamientos y Obligaciones de Entidades Federativas y Municipios No. P02-0621026.</w:t>
            </w:r>
          </w:p>
          <w:p w14:paraId="033DEDDC" w14:textId="58FE5BF4" w:rsidR="00214C30" w:rsidRPr="00070EAF" w:rsidRDefault="00214C30" w:rsidP="002E7690">
            <w:pPr>
              <w:pStyle w:val="Prrafodelista"/>
              <w:jc w:val="both"/>
              <w:rPr>
                <w:rFonts w:ascii="Times New Roman" w:eastAsia="Times New Roman" w:hAnsi="Times New Roman" w:cs="Times New Roman"/>
              </w:rPr>
            </w:pPr>
          </w:p>
          <w:p w14:paraId="684C76F7" w14:textId="0CBD3E70" w:rsidR="00730445" w:rsidRPr="00730445" w:rsidRDefault="00214C30" w:rsidP="00730445">
            <w:pPr>
              <w:pStyle w:val="Prrafodelista"/>
              <w:numPr>
                <w:ilvl w:val="0"/>
                <w:numId w:val="8"/>
              </w:numPr>
              <w:ind w:left="461" w:hanging="283"/>
              <w:jc w:val="both"/>
              <w:rPr>
                <w:rFonts w:ascii="Times New Roman" w:eastAsia="Times New Roman" w:hAnsi="Times New Roman" w:cs="Times New Roman"/>
                <w:bCs/>
              </w:rPr>
            </w:pPr>
            <w:r w:rsidRPr="00070EAF">
              <w:rPr>
                <w:rFonts w:ascii="Times New Roman" w:eastAsia="Times New Roman" w:hAnsi="Times New Roman" w:cs="Times New Roman"/>
                <w:b/>
                <w:bCs/>
              </w:rPr>
              <w:t>B</w:t>
            </w:r>
            <w:r w:rsidR="00730445">
              <w:rPr>
                <w:rFonts w:ascii="Times New Roman" w:eastAsia="Times New Roman" w:hAnsi="Times New Roman" w:cs="Times New Roman"/>
                <w:b/>
                <w:bCs/>
              </w:rPr>
              <w:t>BVA 3</w:t>
            </w:r>
            <w:r w:rsidRPr="00070EAF">
              <w:rPr>
                <w:rFonts w:ascii="Times New Roman" w:eastAsia="Times New Roman" w:hAnsi="Times New Roman" w:cs="Times New Roman"/>
                <w:b/>
                <w:bCs/>
              </w:rPr>
              <w:t>:</w:t>
            </w:r>
            <w:r w:rsidRPr="00730445">
              <w:rPr>
                <w:rFonts w:ascii="Times New Roman" w:eastAsia="Times New Roman" w:hAnsi="Times New Roman" w:cs="Times New Roman"/>
                <w:b/>
                <w:bCs/>
              </w:rPr>
              <w:t xml:space="preserve"> </w:t>
            </w:r>
            <w:r w:rsidRPr="00730445">
              <w:rPr>
                <w:rFonts w:ascii="Times New Roman" w:eastAsia="Times New Roman" w:hAnsi="Times New Roman" w:cs="Times New Roman"/>
                <w:bCs/>
              </w:rPr>
              <w:t>significa el</w:t>
            </w:r>
            <w:r w:rsidR="00730445" w:rsidRPr="00730445">
              <w:rPr>
                <w:rFonts w:ascii="Times New Roman" w:eastAsia="Times New Roman" w:hAnsi="Times New Roman" w:cs="Times New Roman"/>
                <w:bCs/>
              </w:rPr>
              <w:t xml:space="preserve"> Contrato de apertura de crédito simple de fecha 11 de junio de 2021, celebrado entre BBVA Bancomer, S.A., Institución de Banca Múltiple, Grupo Financiero BBVA Bancomer, como acreedor y el Estado como acreditado por un monto de hasta $500,000,000.00 (Quinientos millones de Pesos 00/100 Moneda Nacional), según el mismo sea modificado de tiempo en tiempo, con clave de inscripción en el Registro Público Único de Financiamientos y Obligaciones de Entidades Federativas y Municipios No. P02-0621027.</w:t>
            </w:r>
          </w:p>
          <w:p w14:paraId="6BA10116" w14:textId="77777777" w:rsidR="003D2E6B" w:rsidRPr="00070EAF" w:rsidRDefault="003D2E6B" w:rsidP="002E7690">
            <w:pPr>
              <w:pStyle w:val="Prrafodelista"/>
              <w:jc w:val="both"/>
              <w:rPr>
                <w:rFonts w:ascii="Times New Roman" w:eastAsia="Times New Roman" w:hAnsi="Times New Roman" w:cs="Times New Roman"/>
              </w:rPr>
            </w:pPr>
          </w:p>
          <w:p w14:paraId="1B61B53C" w14:textId="546FA91C" w:rsidR="00730445" w:rsidRPr="00730445" w:rsidRDefault="00730445" w:rsidP="00730445">
            <w:pPr>
              <w:pStyle w:val="Prrafodelista"/>
              <w:numPr>
                <w:ilvl w:val="0"/>
                <w:numId w:val="8"/>
              </w:numPr>
              <w:ind w:left="461" w:hanging="283"/>
              <w:jc w:val="both"/>
              <w:rPr>
                <w:rFonts w:ascii="Times New Roman" w:eastAsia="Times New Roman" w:hAnsi="Times New Roman" w:cs="Times New Roman"/>
                <w:bCs/>
              </w:rPr>
            </w:pPr>
            <w:r w:rsidRPr="00730445">
              <w:rPr>
                <w:rFonts w:ascii="Times New Roman" w:eastAsia="Times New Roman" w:hAnsi="Times New Roman" w:cs="Times New Roman"/>
                <w:b/>
                <w:bCs/>
              </w:rPr>
              <w:t>MULTIVA 1</w:t>
            </w:r>
            <w:r w:rsidR="003D2E6B" w:rsidRPr="00730445">
              <w:rPr>
                <w:rFonts w:ascii="Times New Roman" w:eastAsia="Times New Roman" w:hAnsi="Times New Roman" w:cs="Times New Roman"/>
                <w:b/>
                <w:bCs/>
              </w:rPr>
              <w:t xml:space="preserve">: </w:t>
            </w:r>
            <w:r w:rsidR="003D2E6B" w:rsidRPr="00730445">
              <w:rPr>
                <w:rFonts w:ascii="Times New Roman" w:eastAsia="Times New Roman" w:hAnsi="Times New Roman" w:cs="Times New Roman"/>
                <w:bCs/>
              </w:rPr>
              <w:t xml:space="preserve">significa el </w:t>
            </w:r>
            <w:r w:rsidRPr="00730445">
              <w:rPr>
                <w:rFonts w:ascii="Times New Roman" w:eastAsia="Times New Roman" w:hAnsi="Times New Roman" w:cs="Times New Roman"/>
                <w:bCs/>
              </w:rPr>
              <w:t>Contrato de apertura de crédito simple de fecha 11 de junio de 2021, celebrado entre Banco Multiva, S.A., Institución de Banca Múltiple, Grupo Financiero Multiva, como acreedor y el Estado como acreditado por un monto de hasta $500,000,000.00 (Quinientos millones de Pesos 00/100 Moneda Nacional), según el mismo sea modificado de tiempo en tiempo, con clave de inscripción en el Registro Público Único de Financiamientos y Obligaciones de Entidades Federativas y Municipios No. P02-0621028.</w:t>
            </w:r>
          </w:p>
          <w:p w14:paraId="0661DD55" w14:textId="349CEAB1" w:rsidR="003D2E6B" w:rsidRPr="00070EAF" w:rsidRDefault="003D2E6B" w:rsidP="00730445">
            <w:pPr>
              <w:pStyle w:val="Prrafodelista"/>
              <w:ind w:left="291"/>
              <w:jc w:val="both"/>
              <w:rPr>
                <w:rFonts w:ascii="Times New Roman" w:eastAsia="Times New Roman" w:hAnsi="Times New Roman" w:cs="Times New Roman"/>
              </w:rPr>
            </w:pPr>
          </w:p>
          <w:p w14:paraId="1D56298F" w14:textId="45828035" w:rsidR="00730445" w:rsidRPr="00730445" w:rsidRDefault="00730445" w:rsidP="00730445">
            <w:pPr>
              <w:pStyle w:val="Prrafodelista"/>
              <w:numPr>
                <w:ilvl w:val="0"/>
                <w:numId w:val="8"/>
              </w:numPr>
              <w:ind w:left="461" w:hanging="283"/>
              <w:jc w:val="both"/>
              <w:rPr>
                <w:rFonts w:ascii="Times New Roman" w:eastAsia="Times New Roman" w:hAnsi="Times New Roman" w:cs="Times New Roman"/>
                <w:bCs/>
              </w:rPr>
            </w:pPr>
            <w:r>
              <w:rPr>
                <w:rFonts w:ascii="Times New Roman" w:eastAsia="Times New Roman" w:hAnsi="Times New Roman" w:cs="Times New Roman"/>
                <w:b/>
                <w:bCs/>
              </w:rPr>
              <w:t>MULTIVA 2</w:t>
            </w:r>
            <w:r w:rsidR="00AA767B" w:rsidRPr="00070EAF">
              <w:rPr>
                <w:rFonts w:ascii="Times New Roman" w:eastAsia="Times New Roman" w:hAnsi="Times New Roman" w:cs="Times New Roman"/>
                <w:b/>
                <w:bCs/>
              </w:rPr>
              <w:t>:</w:t>
            </w:r>
            <w:r w:rsidR="00AA767B" w:rsidRPr="00730445">
              <w:rPr>
                <w:rFonts w:ascii="Times New Roman" w:eastAsia="Times New Roman" w:hAnsi="Times New Roman" w:cs="Times New Roman"/>
                <w:b/>
                <w:bCs/>
              </w:rPr>
              <w:t xml:space="preserve"> </w:t>
            </w:r>
            <w:r w:rsidR="00AA767B" w:rsidRPr="00730445">
              <w:rPr>
                <w:rFonts w:ascii="Times New Roman" w:eastAsia="Times New Roman" w:hAnsi="Times New Roman" w:cs="Times New Roman"/>
                <w:bCs/>
              </w:rPr>
              <w:t xml:space="preserve">significa el </w:t>
            </w:r>
            <w:r w:rsidRPr="00730445">
              <w:rPr>
                <w:rFonts w:ascii="Times New Roman" w:eastAsia="Times New Roman" w:hAnsi="Times New Roman" w:cs="Times New Roman"/>
                <w:bCs/>
              </w:rPr>
              <w:t>Contrato de apertura de crédito simple de fecha 11 de junio de 2021, celebrado entre Banco Multiva, S.A., Institución de Banca Múltiple, Grupo Financiero Multiva, como acreedor y el Estado como acreditado por un monto de hasta $500,000,000.00 (Quinientos millones de Pesos 00/100 Moneda Nacional), según el mismo sea modificado de tiempo en tiempo, con clave de inscripción en el Registro Público Único de Financiamientos y Obligaciones de Entidades Federativas y Municipios No. P02-0621029.</w:t>
            </w:r>
          </w:p>
          <w:p w14:paraId="1403AC07" w14:textId="6CF3F215" w:rsidR="00F55F5E" w:rsidRPr="00070EAF" w:rsidRDefault="00F55F5E" w:rsidP="00730445">
            <w:pPr>
              <w:pStyle w:val="Prrafodelista"/>
              <w:ind w:left="291"/>
              <w:jc w:val="both"/>
              <w:rPr>
                <w:rFonts w:ascii="Times New Roman" w:eastAsia="Times New Roman" w:hAnsi="Times New Roman" w:cs="Times New Roman"/>
              </w:rPr>
            </w:pPr>
          </w:p>
        </w:tc>
      </w:tr>
      <w:tr w:rsidR="00070EAF" w:rsidRPr="00070EAF" w14:paraId="4A16B9B7" w14:textId="77777777" w:rsidTr="002D4637">
        <w:tc>
          <w:tcPr>
            <w:tcW w:w="2405" w:type="dxa"/>
            <w:shd w:val="clear" w:color="auto" w:fill="F2F2F2" w:themeFill="background1" w:themeFillShade="F2"/>
          </w:tcPr>
          <w:p w14:paraId="72AC4AB2" w14:textId="3E5C1468" w:rsidR="00BD1FE3" w:rsidRPr="00070EAF" w:rsidRDefault="0082675C">
            <w:pPr>
              <w:rPr>
                <w:rFonts w:ascii="Times New Roman" w:eastAsia="Times New Roman" w:hAnsi="Times New Roman" w:cs="Times New Roman"/>
                <w:b/>
                <w:bCs/>
              </w:rPr>
            </w:pPr>
            <w:r w:rsidRPr="00070EAF">
              <w:rPr>
                <w:rFonts w:ascii="Times New Roman" w:eastAsia="Times New Roman" w:hAnsi="Times New Roman" w:cs="Times New Roman"/>
                <w:b/>
                <w:bCs/>
              </w:rPr>
              <w:lastRenderedPageBreak/>
              <w:t>Plazo del Instrumento Derivado:</w:t>
            </w:r>
          </w:p>
        </w:tc>
        <w:tc>
          <w:tcPr>
            <w:tcW w:w="6423" w:type="dxa"/>
          </w:tcPr>
          <w:p w14:paraId="43E27CD9" w14:textId="100622C0" w:rsidR="0082675C" w:rsidRPr="003E034F" w:rsidRDefault="007A78E6" w:rsidP="002E7690">
            <w:pPr>
              <w:jc w:val="both"/>
              <w:rPr>
                <w:rFonts w:ascii="Times New Roman" w:eastAsia="Times New Roman" w:hAnsi="Times New Roman" w:cs="Times New Roman"/>
              </w:rPr>
            </w:pPr>
            <w:r w:rsidRPr="00070EAF">
              <w:rPr>
                <w:rFonts w:ascii="Times New Roman" w:eastAsia="Times New Roman" w:hAnsi="Times New Roman" w:cs="Times New Roman"/>
              </w:rPr>
              <w:t xml:space="preserve">El </w:t>
            </w:r>
            <w:r w:rsidRPr="003E034F">
              <w:rPr>
                <w:rFonts w:ascii="Times New Roman" w:eastAsia="Times New Roman" w:hAnsi="Times New Roman" w:cs="Times New Roman"/>
              </w:rPr>
              <w:t xml:space="preserve">plazo del Instrumento Derivado </w:t>
            </w:r>
            <w:r w:rsidR="003E034F" w:rsidRPr="003E034F">
              <w:rPr>
                <w:rFonts w:ascii="Times New Roman" w:hAnsi="Times New Roman" w:cs="Times New Roman"/>
              </w:rPr>
              <w:t>será de hasta 2,041 (dos mil cuarenta y un) días, contados desde el inicio de la cobertura y hasta el 25 de octubre de 2027, dividido en 2 (dos) tramos con Tasas de Ejercicio</w:t>
            </w:r>
            <w:r w:rsidRPr="003E034F">
              <w:rPr>
                <w:rFonts w:ascii="Times New Roman" w:eastAsia="Times New Roman" w:hAnsi="Times New Roman" w:cs="Times New Roman"/>
              </w:rPr>
              <w:t xml:space="preserve"> diferenciadas</w:t>
            </w:r>
            <w:r w:rsidR="0082675C" w:rsidRPr="003E034F">
              <w:rPr>
                <w:rFonts w:ascii="Times New Roman" w:eastAsia="Times New Roman" w:hAnsi="Times New Roman" w:cs="Times New Roman"/>
              </w:rPr>
              <w:t>.</w:t>
            </w:r>
          </w:p>
          <w:p w14:paraId="3E090DBE" w14:textId="77777777" w:rsidR="0082675C" w:rsidRPr="00070EAF" w:rsidRDefault="0082675C" w:rsidP="002E7690">
            <w:pPr>
              <w:jc w:val="both"/>
              <w:rPr>
                <w:rFonts w:ascii="Times New Roman" w:eastAsia="Times New Roman" w:hAnsi="Times New Roman" w:cs="Times New Roman"/>
                <w:u w:val="single"/>
              </w:rPr>
            </w:pPr>
          </w:p>
          <w:p w14:paraId="661A7349" w14:textId="725BB959" w:rsidR="00F30872" w:rsidRPr="00070EAF" w:rsidRDefault="00F30872" w:rsidP="002E7690">
            <w:pPr>
              <w:jc w:val="both"/>
              <w:rPr>
                <w:rFonts w:ascii="Times New Roman" w:eastAsia="Times New Roman" w:hAnsi="Times New Roman" w:cs="Times New Roman"/>
                <w:u w:val="single"/>
              </w:rPr>
            </w:pPr>
            <w:r w:rsidRPr="00070EAF">
              <w:rPr>
                <w:rFonts w:ascii="Times New Roman" w:eastAsia="Times New Roman" w:hAnsi="Times New Roman" w:cs="Times New Roman"/>
                <w:u w:val="single"/>
              </w:rPr>
              <w:lastRenderedPageBreak/>
              <w:t>Tramo 1:</w:t>
            </w:r>
          </w:p>
          <w:p w14:paraId="1FC5B1BB" w14:textId="77777777" w:rsidR="00F30872" w:rsidRPr="00070EAF" w:rsidRDefault="00F30872" w:rsidP="002E7690">
            <w:pPr>
              <w:jc w:val="both"/>
              <w:rPr>
                <w:rFonts w:ascii="Times New Roman" w:eastAsia="Times New Roman" w:hAnsi="Times New Roman" w:cs="Times New Roman"/>
              </w:rPr>
            </w:pPr>
          </w:p>
          <w:p w14:paraId="7E401039" w14:textId="67E4AF5A" w:rsidR="00F30872" w:rsidRPr="00730445" w:rsidRDefault="007A78E6" w:rsidP="002E7690">
            <w:pPr>
              <w:numPr>
                <w:ilvl w:val="1"/>
                <w:numId w:val="4"/>
              </w:numPr>
              <w:ind w:left="291" w:hanging="283"/>
              <w:jc w:val="both"/>
              <w:rPr>
                <w:rFonts w:ascii="Times New Roman" w:eastAsia="Times New Roman" w:hAnsi="Times New Roman" w:cs="Times New Roman"/>
              </w:rPr>
            </w:pPr>
            <w:r w:rsidRPr="00730445">
              <w:rPr>
                <w:rFonts w:ascii="Times New Roman" w:eastAsia="Times New Roman" w:hAnsi="Times New Roman" w:cs="Times New Roman"/>
              </w:rPr>
              <w:t xml:space="preserve">Periodo de cobertura: </w:t>
            </w:r>
            <w:r w:rsidR="00730445" w:rsidRPr="00730445">
              <w:rPr>
                <w:rFonts w:ascii="Times New Roman" w:hAnsi="Times New Roman" w:cs="Times New Roman"/>
              </w:rPr>
              <w:t>Del 25 de</w:t>
            </w:r>
            <w:r w:rsidR="00730445">
              <w:rPr>
                <w:rFonts w:ascii="Times New Roman" w:hAnsi="Times New Roman" w:cs="Times New Roman"/>
              </w:rPr>
              <w:t xml:space="preserve"> </w:t>
            </w:r>
            <w:r w:rsidR="00730445" w:rsidRPr="00730445">
              <w:rPr>
                <w:rFonts w:ascii="Times New Roman" w:hAnsi="Times New Roman" w:cs="Times New Roman"/>
              </w:rPr>
              <w:t>marzo de 2022 al 24 de marzo de 2024</w:t>
            </w:r>
            <w:r w:rsidRPr="00730445">
              <w:rPr>
                <w:rFonts w:ascii="Times New Roman" w:eastAsia="Times New Roman" w:hAnsi="Times New Roman" w:cs="Times New Roman"/>
              </w:rPr>
              <w:t>.</w:t>
            </w:r>
          </w:p>
          <w:p w14:paraId="7E344A10" w14:textId="21A8EBB7" w:rsidR="00F30872" w:rsidRPr="00730445" w:rsidRDefault="00F30872" w:rsidP="002E7690">
            <w:pPr>
              <w:numPr>
                <w:ilvl w:val="1"/>
                <w:numId w:val="4"/>
              </w:numPr>
              <w:ind w:left="291" w:hanging="283"/>
              <w:jc w:val="both"/>
              <w:rPr>
                <w:rFonts w:ascii="Times New Roman" w:eastAsia="Times New Roman" w:hAnsi="Times New Roman" w:cs="Times New Roman"/>
              </w:rPr>
            </w:pPr>
            <w:r w:rsidRPr="00730445">
              <w:rPr>
                <w:rFonts w:ascii="Times New Roman" w:eastAsia="Times New Roman" w:hAnsi="Times New Roman" w:cs="Times New Roman"/>
              </w:rPr>
              <w:t xml:space="preserve">Primer pago: </w:t>
            </w:r>
            <w:r w:rsidR="00730445" w:rsidRPr="00730445">
              <w:rPr>
                <w:rFonts w:ascii="Times New Roman" w:hAnsi="Times New Roman" w:cs="Times New Roman"/>
              </w:rPr>
              <w:t>25 de abril de 2022</w:t>
            </w:r>
            <w:r w:rsidRPr="00730445">
              <w:rPr>
                <w:rFonts w:ascii="Times New Roman" w:eastAsia="Times New Roman" w:hAnsi="Times New Roman" w:cs="Times New Roman"/>
              </w:rPr>
              <w:t>.</w:t>
            </w:r>
          </w:p>
          <w:p w14:paraId="21654899" w14:textId="60DDD4E8" w:rsidR="00F30872" w:rsidRPr="00730445" w:rsidRDefault="00F30872" w:rsidP="002E7690">
            <w:pPr>
              <w:numPr>
                <w:ilvl w:val="1"/>
                <w:numId w:val="4"/>
              </w:numPr>
              <w:ind w:left="291" w:hanging="283"/>
              <w:jc w:val="both"/>
              <w:rPr>
                <w:rFonts w:ascii="Times New Roman" w:eastAsia="Times New Roman" w:hAnsi="Times New Roman" w:cs="Times New Roman"/>
              </w:rPr>
            </w:pPr>
            <w:r w:rsidRPr="00730445">
              <w:rPr>
                <w:rFonts w:ascii="Times New Roman" w:eastAsia="Times New Roman" w:hAnsi="Times New Roman" w:cs="Times New Roman"/>
              </w:rPr>
              <w:t xml:space="preserve">Último pago: </w:t>
            </w:r>
            <w:r w:rsidR="00730445" w:rsidRPr="00730445">
              <w:rPr>
                <w:rFonts w:ascii="Times New Roman" w:hAnsi="Times New Roman" w:cs="Times New Roman"/>
              </w:rPr>
              <w:t xml:space="preserve">25 de </w:t>
            </w:r>
            <w:r w:rsidR="003E034F">
              <w:rPr>
                <w:rFonts w:ascii="Times New Roman" w:hAnsi="Times New Roman" w:cs="Times New Roman"/>
              </w:rPr>
              <w:t>marzo</w:t>
            </w:r>
            <w:r w:rsidR="00730445" w:rsidRPr="00730445">
              <w:rPr>
                <w:rFonts w:ascii="Times New Roman" w:hAnsi="Times New Roman" w:cs="Times New Roman"/>
              </w:rPr>
              <w:t xml:space="preserve"> de 2024</w:t>
            </w:r>
            <w:r w:rsidRPr="00730445">
              <w:rPr>
                <w:rFonts w:ascii="Times New Roman" w:eastAsia="Times New Roman" w:hAnsi="Times New Roman" w:cs="Times New Roman"/>
              </w:rPr>
              <w:t xml:space="preserve">. </w:t>
            </w:r>
          </w:p>
          <w:p w14:paraId="459ED6EB" w14:textId="77777777" w:rsidR="00F30872" w:rsidRPr="00730445" w:rsidRDefault="00F30872" w:rsidP="002E7690">
            <w:pPr>
              <w:jc w:val="both"/>
              <w:rPr>
                <w:rFonts w:ascii="Times New Roman" w:eastAsia="Times New Roman" w:hAnsi="Times New Roman" w:cs="Times New Roman"/>
                <w:b/>
              </w:rPr>
            </w:pPr>
          </w:p>
          <w:p w14:paraId="79A7DE31" w14:textId="77777777" w:rsidR="00F30872" w:rsidRPr="00070EAF" w:rsidRDefault="00F30872" w:rsidP="002E7690">
            <w:pPr>
              <w:jc w:val="both"/>
              <w:rPr>
                <w:rFonts w:ascii="Times New Roman" w:eastAsia="Times New Roman" w:hAnsi="Times New Roman" w:cs="Times New Roman"/>
                <w:u w:val="single"/>
              </w:rPr>
            </w:pPr>
            <w:r w:rsidRPr="00070EAF">
              <w:rPr>
                <w:rFonts w:ascii="Times New Roman" w:eastAsia="Times New Roman" w:hAnsi="Times New Roman" w:cs="Times New Roman"/>
                <w:u w:val="single"/>
              </w:rPr>
              <w:t>Tramo 2:</w:t>
            </w:r>
          </w:p>
          <w:p w14:paraId="3804026D" w14:textId="77777777" w:rsidR="00F30872" w:rsidRPr="00070EAF" w:rsidRDefault="00F30872" w:rsidP="002E7690">
            <w:pPr>
              <w:jc w:val="both"/>
              <w:rPr>
                <w:rFonts w:ascii="Times New Roman" w:eastAsia="Times New Roman" w:hAnsi="Times New Roman" w:cs="Times New Roman"/>
              </w:rPr>
            </w:pPr>
          </w:p>
          <w:p w14:paraId="0CDDD68F" w14:textId="3B622579" w:rsidR="00F30872" w:rsidRPr="009D0CF2" w:rsidRDefault="007A78E6" w:rsidP="002E7690">
            <w:pPr>
              <w:numPr>
                <w:ilvl w:val="1"/>
                <w:numId w:val="1"/>
              </w:numPr>
              <w:ind w:left="291" w:hanging="284"/>
              <w:jc w:val="both"/>
              <w:rPr>
                <w:rFonts w:ascii="Times New Roman" w:eastAsia="Times New Roman" w:hAnsi="Times New Roman" w:cs="Times New Roman"/>
              </w:rPr>
            </w:pPr>
            <w:r w:rsidRPr="009D0CF2">
              <w:rPr>
                <w:rFonts w:ascii="Times New Roman" w:eastAsia="Times New Roman" w:hAnsi="Times New Roman" w:cs="Times New Roman"/>
              </w:rPr>
              <w:t xml:space="preserve">Periodo de cobertura: </w:t>
            </w:r>
            <w:r w:rsidR="009D0CF2" w:rsidRPr="009D0CF2">
              <w:rPr>
                <w:rFonts w:ascii="Times New Roman" w:hAnsi="Times New Roman" w:cs="Times New Roman"/>
              </w:rPr>
              <w:t>De</w:t>
            </w:r>
            <w:r w:rsidR="003E034F">
              <w:rPr>
                <w:rFonts w:ascii="Times New Roman" w:hAnsi="Times New Roman" w:cs="Times New Roman"/>
              </w:rPr>
              <w:t>l 25 de marzo de 2024 al 24 de octu</w:t>
            </w:r>
            <w:r w:rsidR="009D0CF2" w:rsidRPr="009D0CF2">
              <w:rPr>
                <w:rFonts w:ascii="Times New Roman" w:hAnsi="Times New Roman" w:cs="Times New Roman"/>
              </w:rPr>
              <w:t>bre de 2027</w:t>
            </w:r>
            <w:r w:rsidRPr="009D0CF2">
              <w:rPr>
                <w:rFonts w:ascii="Times New Roman" w:eastAsia="Times New Roman" w:hAnsi="Times New Roman" w:cs="Times New Roman"/>
              </w:rPr>
              <w:t>.</w:t>
            </w:r>
          </w:p>
          <w:p w14:paraId="12A8495E" w14:textId="7DE8539E" w:rsidR="00F30872" w:rsidRPr="009D0CF2" w:rsidRDefault="00F30872" w:rsidP="002E7690">
            <w:pPr>
              <w:numPr>
                <w:ilvl w:val="1"/>
                <w:numId w:val="1"/>
              </w:numPr>
              <w:ind w:left="291" w:hanging="284"/>
              <w:jc w:val="both"/>
              <w:rPr>
                <w:rFonts w:ascii="Times New Roman" w:eastAsia="Times New Roman" w:hAnsi="Times New Roman" w:cs="Times New Roman"/>
              </w:rPr>
            </w:pPr>
            <w:r w:rsidRPr="009D0CF2">
              <w:rPr>
                <w:rFonts w:ascii="Times New Roman" w:eastAsia="Times New Roman" w:hAnsi="Times New Roman" w:cs="Times New Roman"/>
              </w:rPr>
              <w:t xml:space="preserve">Primer pago: </w:t>
            </w:r>
            <w:r w:rsidR="009D0CF2" w:rsidRPr="009D0CF2">
              <w:rPr>
                <w:rFonts w:ascii="Times New Roman" w:hAnsi="Times New Roman" w:cs="Times New Roman"/>
              </w:rPr>
              <w:t>25 de abril de 2024</w:t>
            </w:r>
            <w:r w:rsidRPr="009D0CF2">
              <w:rPr>
                <w:rFonts w:ascii="Times New Roman" w:eastAsia="Times New Roman" w:hAnsi="Times New Roman" w:cs="Times New Roman"/>
              </w:rPr>
              <w:t>.</w:t>
            </w:r>
          </w:p>
          <w:p w14:paraId="4A17F226" w14:textId="4F63E5C1" w:rsidR="00F30872" w:rsidRPr="009D0CF2" w:rsidRDefault="00F30872" w:rsidP="007A78E6">
            <w:pPr>
              <w:numPr>
                <w:ilvl w:val="1"/>
                <w:numId w:val="1"/>
              </w:numPr>
              <w:ind w:left="291" w:hanging="284"/>
              <w:jc w:val="both"/>
              <w:rPr>
                <w:rFonts w:ascii="Times New Roman" w:eastAsia="Times New Roman" w:hAnsi="Times New Roman" w:cs="Times New Roman"/>
              </w:rPr>
            </w:pPr>
            <w:r w:rsidRPr="009D0CF2">
              <w:rPr>
                <w:rFonts w:ascii="Times New Roman" w:eastAsia="Times New Roman" w:hAnsi="Times New Roman" w:cs="Times New Roman"/>
              </w:rPr>
              <w:t xml:space="preserve">Último pago: </w:t>
            </w:r>
            <w:r w:rsidR="009D0CF2" w:rsidRPr="009D0CF2">
              <w:rPr>
                <w:rFonts w:ascii="Times New Roman" w:hAnsi="Times New Roman" w:cs="Times New Roman"/>
              </w:rPr>
              <w:t xml:space="preserve">25 de </w:t>
            </w:r>
            <w:r w:rsidR="003E034F">
              <w:rPr>
                <w:rFonts w:ascii="Times New Roman" w:hAnsi="Times New Roman" w:cs="Times New Roman"/>
              </w:rPr>
              <w:t>octu</w:t>
            </w:r>
            <w:r w:rsidR="009D0CF2" w:rsidRPr="009D0CF2">
              <w:rPr>
                <w:rFonts w:ascii="Times New Roman" w:hAnsi="Times New Roman" w:cs="Times New Roman"/>
              </w:rPr>
              <w:t>bre de 2027</w:t>
            </w:r>
            <w:r w:rsidRPr="009D0CF2">
              <w:rPr>
                <w:rFonts w:ascii="Times New Roman" w:eastAsia="Times New Roman" w:hAnsi="Times New Roman" w:cs="Times New Roman"/>
              </w:rPr>
              <w:t>.</w:t>
            </w:r>
          </w:p>
          <w:p w14:paraId="56BA7491" w14:textId="77777777" w:rsidR="00BD1FE3" w:rsidRPr="00070EAF" w:rsidRDefault="00BD1FE3" w:rsidP="002E7690">
            <w:pPr>
              <w:jc w:val="both"/>
              <w:rPr>
                <w:rFonts w:ascii="Times New Roman" w:eastAsia="Times New Roman" w:hAnsi="Times New Roman" w:cs="Times New Roman"/>
              </w:rPr>
            </w:pPr>
          </w:p>
        </w:tc>
      </w:tr>
      <w:tr w:rsidR="00070EAF" w:rsidRPr="00070EAF" w14:paraId="31322CA7" w14:textId="77777777" w:rsidTr="002D4637">
        <w:tc>
          <w:tcPr>
            <w:tcW w:w="2405" w:type="dxa"/>
            <w:shd w:val="clear" w:color="auto" w:fill="F2F2F2" w:themeFill="background1" w:themeFillShade="F2"/>
          </w:tcPr>
          <w:p w14:paraId="25A5ED2C" w14:textId="0DD61E53" w:rsidR="002E7690" w:rsidRPr="00070EAF" w:rsidRDefault="002E7690">
            <w:pPr>
              <w:rPr>
                <w:rFonts w:ascii="Times New Roman" w:eastAsia="Times New Roman" w:hAnsi="Times New Roman" w:cs="Times New Roman"/>
                <w:b/>
                <w:bCs/>
              </w:rPr>
            </w:pPr>
            <w:r w:rsidRPr="00070EAF">
              <w:rPr>
                <w:rFonts w:ascii="Times New Roman" w:eastAsia="Times New Roman" w:hAnsi="Times New Roman" w:cs="Times New Roman"/>
                <w:b/>
                <w:bCs/>
              </w:rPr>
              <w:lastRenderedPageBreak/>
              <w:t>Tasa de Referencia:</w:t>
            </w:r>
          </w:p>
        </w:tc>
        <w:tc>
          <w:tcPr>
            <w:tcW w:w="6423" w:type="dxa"/>
          </w:tcPr>
          <w:p w14:paraId="0BBB846E" w14:textId="77777777" w:rsidR="002E7690" w:rsidRPr="00070EAF" w:rsidRDefault="004F6D48" w:rsidP="002E7690">
            <w:pPr>
              <w:jc w:val="both"/>
              <w:rPr>
                <w:rFonts w:ascii="Times New Roman" w:eastAsia="Times New Roman" w:hAnsi="Times New Roman" w:cs="Times New Roman"/>
              </w:rPr>
            </w:pPr>
            <w:r w:rsidRPr="00070EAF">
              <w:rPr>
                <w:rFonts w:ascii="Times New Roman" w:eastAsia="Times New Roman" w:hAnsi="Times New Roman" w:cs="Times New Roman"/>
              </w:rPr>
              <w:t>La Tasa de Interés Interbancaria de Equilibrio (“TIIE”) a plazo de 28 (veintiocho) días o el plazo más cercano que lo sustituya, que el Banco de México dé a conocer todos los Días Hábiles bancarios mediante publicaciones en el Diario Oficial de la Federación. La TIIE que se utilizará para calcular los intereses mensuales, será la publicada en el Diario Oficial de la Federación exactamente el Día Hábil (o el inmediato anterior) de inicio de cada Periodo de Pago, de acuerdo con lo estipulado en el contrato del Crédito respectivo o, en caso de que no se publique en esa fecha, la inmediata anterior publicada.</w:t>
            </w:r>
          </w:p>
          <w:p w14:paraId="69886907" w14:textId="2A4A9ED1" w:rsidR="004F6D48" w:rsidRPr="00070EAF" w:rsidRDefault="004F6D48" w:rsidP="002E7690">
            <w:pPr>
              <w:jc w:val="both"/>
              <w:rPr>
                <w:rFonts w:ascii="Times New Roman" w:eastAsia="Times New Roman" w:hAnsi="Times New Roman" w:cs="Times New Roman"/>
              </w:rPr>
            </w:pPr>
          </w:p>
        </w:tc>
      </w:tr>
      <w:tr w:rsidR="00070EAF" w:rsidRPr="00070EAF" w14:paraId="74805567" w14:textId="77777777" w:rsidTr="002D4637">
        <w:tc>
          <w:tcPr>
            <w:tcW w:w="2405" w:type="dxa"/>
            <w:shd w:val="clear" w:color="auto" w:fill="F2F2F2" w:themeFill="background1" w:themeFillShade="F2"/>
          </w:tcPr>
          <w:p w14:paraId="26ACC71B" w14:textId="77777777" w:rsidR="00701EF8" w:rsidRPr="00070EAF" w:rsidRDefault="00701EF8" w:rsidP="00701EF8">
            <w:pPr>
              <w:rPr>
                <w:rFonts w:ascii="Times New Roman" w:eastAsia="Times New Roman" w:hAnsi="Times New Roman" w:cs="Times New Roman"/>
                <w:b/>
                <w:bCs/>
              </w:rPr>
            </w:pPr>
            <w:r w:rsidRPr="00070EAF">
              <w:rPr>
                <w:rFonts w:ascii="Times New Roman" w:eastAsia="Times New Roman" w:hAnsi="Times New Roman" w:cs="Times New Roman"/>
                <w:b/>
                <w:bCs/>
              </w:rPr>
              <w:t>Periodicidad de pago de los intereses:</w:t>
            </w:r>
          </w:p>
        </w:tc>
        <w:tc>
          <w:tcPr>
            <w:tcW w:w="6423" w:type="dxa"/>
          </w:tcPr>
          <w:p w14:paraId="4D5F2170" w14:textId="3B343A61" w:rsidR="00701EF8" w:rsidRPr="00070EAF" w:rsidRDefault="00701EF8" w:rsidP="00701EF8">
            <w:pPr>
              <w:jc w:val="both"/>
              <w:rPr>
                <w:rFonts w:ascii="Times New Roman" w:eastAsia="Times New Roman" w:hAnsi="Times New Roman" w:cs="Times New Roman"/>
              </w:rPr>
            </w:pPr>
            <w:r w:rsidRPr="00070EAF">
              <w:rPr>
                <w:rFonts w:ascii="Times New Roman" w:eastAsia="Times New Roman" w:hAnsi="Times New Roman" w:cs="Times New Roman"/>
              </w:rPr>
              <w:t>Mensual de acuerdo con la convención ACT/360. La Fecha de Pago será el día 25 (veinticinco) de cada mes calendario. En caso de que dicho día no sea un Día Hábil, el pago será el Día Hábil inmediato siguiente.</w:t>
            </w:r>
          </w:p>
          <w:p w14:paraId="55929C3B" w14:textId="77777777" w:rsidR="00701EF8" w:rsidRPr="00070EAF" w:rsidRDefault="00701EF8" w:rsidP="00701EF8">
            <w:pPr>
              <w:jc w:val="both"/>
              <w:rPr>
                <w:rFonts w:ascii="Times New Roman" w:eastAsia="Times New Roman" w:hAnsi="Times New Roman" w:cs="Times New Roman"/>
              </w:rPr>
            </w:pPr>
          </w:p>
        </w:tc>
      </w:tr>
      <w:tr w:rsidR="00070EAF" w:rsidRPr="00070EAF" w14:paraId="23ED5B83" w14:textId="77777777" w:rsidTr="002D4637">
        <w:tc>
          <w:tcPr>
            <w:tcW w:w="2405" w:type="dxa"/>
            <w:shd w:val="clear" w:color="auto" w:fill="F2F2F2" w:themeFill="background1" w:themeFillShade="F2"/>
          </w:tcPr>
          <w:p w14:paraId="74B892DC" w14:textId="77777777" w:rsidR="00701EF8" w:rsidRPr="00070EAF" w:rsidRDefault="00701EF8" w:rsidP="00701EF8">
            <w:pPr>
              <w:rPr>
                <w:rFonts w:ascii="Times New Roman" w:eastAsia="Times New Roman" w:hAnsi="Times New Roman" w:cs="Times New Roman"/>
                <w:b/>
                <w:bCs/>
              </w:rPr>
            </w:pPr>
            <w:r w:rsidRPr="00070EAF">
              <w:rPr>
                <w:rFonts w:ascii="Times New Roman" w:eastAsia="Times New Roman" w:hAnsi="Times New Roman" w:cs="Times New Roman"/>
                <w:b/>
                <w:bCs/>
              </w:rPr>
              <w:t>Perfil de amortización:</w:t>
            </w:r>
          </w:p>
        </w:tc>
        <w:tc>
          <w:tcPr>
            <w:tcW w:w="6423" w:type="dxa"/>
          </w:tcPr>
          <w:p w14:paraId="6EFE1339" w14:textId="346AF36A" w:rsidR="00701EF8" w:rsidRPr="00070EAF" w:rsidRDefault="00701EF8" w:rsidP="00701EF8">
            <w:pPr>
              <w:jc w:val="both"/>
              <w:rPr>
                <w:rFonts w:ascii="Times New Roman" w:eastAsia="Times New Roman" w:hAnsi="Times New Roman" w:cs="Times New Roman"/>
              </w:rPr>
            </w:pPr>
            <w:r w:rsidRPr="00070EAF">
              <w:rPr>
                <w:rFonts w:ascii="Times New Roman" w:eastAsia="Times New Roman" w:hAnsi="Times New Roman" w:cs="Times New Roman"/>
              </w:rPr>
              <w:t>Conforme a la tabla de amortización señalada en el Anexo 1 de la Convocatoria.</w:t>
            </w:r>
          </w:p>
          <w:p w14:paraId="67E6FFB9" w14:textId="33D434E5" w:rsidR="00701EF8" w:rsidRPr="00070EAF" w:rsidRDefault="00701EF8" w:rsidP="00701EF8">
            <w:pPr>
              <w:jc w:val="both"/>
              <w:rPr>
                <w:rFonts w:ascii="Times New Roman" w:eastAsia="Times New Roman" w:hAnsi="Times New Roman" w:cs="Times New Roman"/>
              </w:rPr>
            </w:pPr>
          </w:p>
        </w:tc>
      </w:tr>
      <w:tr w:rsidR="00070EAF" w:rsidRPr="00070EAF" w14:paraId="5B3F4E54" w14:textId="77777777" w:rsidTr="002D4637">
        <w:tc>
          <w:tcPr>
            <w:tcW w:w="2405" w:type="dxa"/>
            <w:shd w:val="clear" w:color="auto" w:fill="F2F2F2" w:themeFill="background1" w:themeFillShade="F2"/>
          </w:tcPr>
          <w:p w14:paraId="03BE8D0A" w14:textId="432657F1" w:rsidR="00701EF8" w:rsidRPr="00070EAF" w:rsidRDefault="00701EF8" w:rsidP="00701EF8">
            <w:pPr>
              <w:rPr>
                <w:rFonts w:ascii="Times New Roman" w:eastAsia="Times New Roman" w:hAnsi="Times New Roman" w:cs="Times New Roman"/>
                <w:b/>
                <w:bCs/>
              </w:rPr>
            </w:pPr>
            <w:r w:rsidRPr="00070EAF">
              <w:rPr>
                <w:rFonts w:ascii="Times New Roman" w:eastAsia="Times New Roman" w:hAnsi="Times New Roman" w:cs="Times New Roman"/>
                <w:b/>
                <w:bCs/>
              </w:rPr>
              <w:t>Fuente y Mecanismo de Pago:</w:t>
            </w:r>
          </w:p>
        </w:tc>
        <w:tc>
          <w:tcPr>
            <w:tcW w:w="6423" w:type="dxa"/>
          </w:tcPr>
          <w:p w14:paraId="01218653" w14:textId="5BCA7FFA" w:rsidR="009D0CF2" w:rsidRDefault="009D0CF2" w:rsidP="009D0CF2">
            <w:pPr>
              <w:pBdr>
                <w:top w:val="nil"/>
                <w:left w:val="nil"/>
                <w:bottom w:val="nil"/>
                <w:right w:val="nil"/>
                <w:between w:val="nil"/>
              </w:pBdr>
              <w:jc w:val="both"/>
              <w:rPr>
                <w:rFonts w:ascii="Times New Roman" w:hAnsi="Times New Roman" w:cs="Times New Roman"/>
              </w:rPr>
            </w:pPr>
            <w:r w:rsidRPr="009D0CF2">
              <w:rPr>
                <w:rFonts w:ascii="Times New Roman" w:hAnsi="Times New Roman" w:cs="Times New Roman"/>
              </w:rPr>
              <w:t xml:space="preserve">Compartirán la fuente de pago de los Créditos que serán respaldados o cubiertos por el Instrumento Derivado, es decir, las aportaciones que en ingresos federales le correspondan al Estado, en específico, aquellas correspondientes del Fondo de Aportaciones para el Fortalecimiento de las Entidades Federativas (el “FAFEF Asignado”) en términos de lo que dispone la Ley de Coordinación Fiscal, así como de aquellos que en su caso lo reemplace, sustituya o complemente; y/o la fuente de pago alterna, es decir, las participaciones que en ingresos federales le correspondan al Estado del Fondo General de Participaciones, excluyendo las que correspondan a los municipios del Estado (las “Participaciones Asignadas”). Ambas, el FAFEF Asignado y las Participaciones Asignadas se encuentran afectadas al Fideicomiso Irrevocable de Administración y Fuente de Pago identificado con el número F/4120077, celebrado el 10 de junio de 2021, entre el Estado en calidad de fideicomitente y fideicomisario en segundo lugar, y BBVA Bancomer, S.A., Institución de Banca Múltiple, Grupo </w:t>
            </w:r>
            <w:r w:rsidRPr="009D0CF2">
              <w:rPr>
                <w:rFonts w:ascii="Times New Roman" w:hAnsi="Times New Roman" w:cs="Times New Roman"/>
              </w:rPr>
              <w:lastRenderedPageBreak/>
              <w:t>Financiero BBVA Bancomer, en calidad de fiduciario, compartiendo el FAFEF Asignado y, en su caso, las Participaciones Asignadas (según se define en cada contrato de crédito) que a continuación se indica:</w:t>
            </w:r>
          </w:p>
          <w:p w14:paraId="290479A7" w14:textId="749A3835" w:rsidR="009D0CF2" w:rsidRDefault="009D0CF2" w:rsidP="009D0CF2">
            <w:pPr>
              <w:pBdr>
                <w:top w:val="nil"/>
                <w:left w:val="nil"/>
                <w:bottom w:val="nil"/>
                <w:right w:val="nil"/>
                <w:between w:val="nil"/>
              </w:pBdr>
              <w:jc w:val="both"/>
              <w:rPr>
                <w:rFonts w:ascii="Times New Roman" w:hAnsi="Times New Roman" w:cs="Times New Roman"/>
              </w:rPr>
            </w:pPr>
          </w:p>
          <w:tbl>
            <w:tblPr>
              <w:tblW w:w="5178" w:type="dxa"/>
              <w:tblInd w:w="597" w:type="dxa"/>
              <w:tblLook w:val="0400" w:firstRow="0" w:lastRow="0" w:firstColumn="0" w:lastColumn="0" w:noHBand="0" w:noVBand="1"/>
            </w:tblPr>
            <w:tblGrid>
              <w:gridCol w:w="1340"/>
              <w:gridCol w:w="1920"/>
              <w:gridCol w:w="1918"/>
            </w:tblGrid>
            <w:tr w:rsidR="00B10F07" w:rsidRPr="00B10F07" w14:paraId="7C70214F" w14:textId="77777777" w:rsidTr="00E23E5B">
              <w:trPr>
                <w:trHeight w:val="142"/>
              </w:trPr>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637BFD" w14:textId="77777777" w:rsidR="00B10F07" w:rsidRPr="00B10F07" w:rsidRDefault="00B10F07" w:rsidP="00B10F07">
                  <w:pPr>
                    <w:jc w:val="center"/>
                    <w:rPr>
                      <w:b/>
                      <w:color w:val="000000"/>
                      <w:sz w:val="18"/>
                      <w:szCs w:val="20"/>
                    </w:rPr>
                  </w:pPr>
                  <w:r w:rsidRPr="00B10F07">
                    <w:rPr>
                      <w:b/>
                      <w:color w:val="000000"/>
                      <w:sz w:val="18"/>
                      <w:szCs w:val="20"/>
                    </w:rPr>
                    <w:t>Crédito</w:t>
                  </w:r>
                </w:p>
              </w:tc>
              <w:tc>
                <w:tcPr>
                  <w:tcW w:w="1920" w:type="dxa"/>
                  <w:tcBorders>
                    <w:top w:val="single" w:sz="4" w:space="0" w:color="000000"/>
                    <w:left w:val="nil"/>
                    <w:bottom w:val="single" w:sz="4" w:space="0" w:color="000000"/>
                    <w:right w:val="single" w:sz="4" w:space="0" w:color="000000"/>
                  </w:tcBorders>
                  <w:shd w:val="clear" w:color="auto" w:fill="auto"/>
                  <w:vAlign w:val="bottom"/>
                </w:tcPr>
                <w:p w14:paraId="619FC425" w14:textId="77777777" w:rsidR="00B10F07" w:rsidRDefault="00B10F07" w:rsidP="00B10F07">
                  <w:pPr>
                    <w:jc w:val="center"/>
                    <w:rPr>
                      <w:b/>
                      <w:color w:val="000000"/>
                      <w:sz w:val="18"/>
                      <w:szCs w:val="20"/>
                    </w:rPr>
                  </w:pPr>
                  <w:r w:rsidRPr="00B10F07">
                    <w:rPr>
                      <w:b/>
                      <w:color w:val="000000"/>
                      <w:sz w:val="18"/>
                      <w:szCs w:val="20"/>
                    </w:rPr>
                    <w:t>Participaciones Asignadas</w:t>
                  </w:r>
                </w:p>
                <w:p w14:paraId="7E986FD3" w14:textId="1C0421C1" w:rsidR="00E23E5B" w:rsidRPr="00B10F07" w:rsidRDefault="00E23E5B" w:rsidP="00B10F07">
                  <w:pPr>
                    <w:jc w:val="center"/>
                    <w:rPr>
                      <w:b/>
                      <w:color w:val="000000"/>
                      <w:sz w:val="18"/>
                      <w:szCs w:val="20"/>
                    </w:rPr>
                  </w:pPr>
                  <w:r>
                    <w:rPr>
                      <w:b/>
                      <w:color w:val="000000"/>
                      <w:sz w:val="18"/>
                      <w:szCs w:val="20"/>
                    </w:rPr>
                    <w:t>(Fuente de Pago Alterna)</w:t>
                  </w:r>
                </w:p>
              </w:tc>
              <w:tc>
                <w:tcPr>
                  <w:tcW w:w="1918" w:type="dxa"/>
                  <w:tcBorders>
                    <w:top w:val="single" w:sz="4" w:space="0" w:color="000000"/>
                    <w:left w:val="nil"/>
                    <w:bottom w:val="single" w:sz="4" w:space="0" w:color="000000"/>
                    <w:right w:val="single" w:sz="4" w:space="0" w:color="000000"/>
                  </w:tcBorders>
                  <w:vAlign w:val="bottom"/>
                </w:tcPr>
                <w:p w14:paraId="0039A376" w14:textId="77777777" w:rsidR="00B10F07" w:rsidRDefault="00B10F07" w:rsidP="00B10F07">
                  <w:pPr>
                    <w:jc w:val="center"/>
                    <w:rPr>
                      <w:b/>
                      <w:color w:val="000000"/>
                      <w:sz w:val="18"/>
                      <w:szCs w:val="20"/>
                    </w:rPr>
                  </w:pPr>
                  <w:r w:rsidRPr="00B10F07">
                    <w:rPr>
                      <w:b/>
                      <w:color w:val="000000"/>
                      <w:sz w:val="18"/>
                      <w:szCs w:val="20"/>
                    </w:rPr>
                    <w:t>FA</w:t>
                  </w:r>
                  <w:bookmarkStart w:id="0" w:name="_GoBack"/>
                  <w:bookmarkEnd w:id="0"/>
                  <w:r w:rsidRPr="00B10F07">
                    <w:rPr>
                      <w:b/>
                      <w:color w:val="000000"/>
                      <w:sz w:val="18"/>
                      <w:szCs w:val="20"/>
                    </w:rPr>
                    <w:t>FEF</w:t>
                  </w:r>
                  <w:r>
                    <w:rPr>
                      <w:b/>
                      <w:color w:val="000000"/>
                      <w:sz w:val="18"/>
                      <w:szCs w:val="20"/>
                    </w:rPr>
                    <w:t xml:space="preserve"> </w:t>
                  </w:r>
                  <w:r w:rsidRPr="00B10F07">
                    <w:rPr>
                      <w:b/>
                      <w:color w:val="000000"/>
                      <w:sz w:val="18"/>
                      <w:szCs w:val="20"/>
                    </w:rPr>
                    <w:t>Asignado</w:t>
                  </w:r>
                </w:p>
                <w:p w14:paraId="58C443F6" w14:textId="6132E208" w:rsidR="00E23E5B" w:rsidRPr="00B10F07" w:rsidRDefault="00E23E5B" w:rsidP="00E23E5B">
                  <w:pPr>
                    <w:jc w:val="center"/>
                    <w:rPr>
                      <w:b/>
                      <w:color w:val="000000"/>
                      <w:sz w:val="18"/>
                      <w:szCs w:val="20"/>
                    </w:rPr>
                  </w:pPr>
                  <w:r>
                    <w:rPr>
                      <w:b/>
                      <w:color w:val="000000"/>
                      <w:sz w:val="18"/>
                      <w:szCs w:val="20"/>
                    </w:rPr>
                    <w:t xml:space="preserve">(Fuente de Pago) </w:t>
                  </w:r>
                </w:p>
              </w:tc>
            </w:tr>
            <w:tr w:rsidR="00B10F07" w:rsidRPr="00B10F07" w14:paraId="2F270BD3" w14:textId="77777777" w:rsidTr="00E23E5B">
              <w:trPr>
                <w:trHeight w:val="142"/>
              </w:trPr>
              <w:tc>
                <w:tcPr>
                  <w:tcW w:w="1340" w:type="dxa"/>
                  <w:tcBorders>
                    <w:top w:val="nil"/>
                    <w:left w:val="single" w:sz="4" w:space="0" w:color="000000"/>
                    <w:bottom w:val="single" w:sz="4" w:space="0" w:color="000000"/>
                    <w:right w:val="single" w:sz="4" w:space="0" w:color="000000"/>
                  </w:tcBorders>
                  <w:shd w:val="clear" w:color="auto" w:fill="auto"/>
                  <w:vAlign w:val="bottom"/>
                </w:tcPr>
                <w:p w14:paraId="74BAD7F2" w14:textId="77777777" w:rsidR="00B10F07" w:rsidRPr="00B10F07" w:rsidRDefault="00B10F07" w:rsidP="00B10F07">
                  <w:pPr>
                    <w:rPr>
                      <w:color w:val="000000"/>
                      <w:sz w:val="18"/>
                      <w:szCs w:val="20"/>
                    </w:rPr>
                  </w:pPr>
                  <w:r w:rsidRPr="00B10F07">
                    <w:rPr>
                      <w:color w:val="000000"/>
                      <w:sz w:val="18"/>
                      <w:szCs w:val="20"/>
                    </w:rPr>
                    <w:t>BBVA 1</w:t>
                  </w:r>
                </w:p>
              </w:tc>
              <w:tc>
                <w:tcPr>
                  <w:tcW w:w="1920" w:type="dxa"/>
                  <w:tcBorders>
                    <w:top w:val="nil"/>
                    <w:left w:val="nil"/>
                    <w:bottom w:val="single" w:sz="4" w:space="0" w:color="000000"/>
                    <w:right w:val="single" w:sz="4" w:space="0" w:color="000000"/>
                  </w:tcBorders>
                  <w:shd w:val="clear" w:color="auto" w:fill="auto"/>
                  <w:vAlign w:val="bottom"/>
                </w:tcPr>
                <w:p w14:paraId="3EFB4FAE" w14:textId="77777777" w:rsidR="00B10F07" w:rsidRPr="00B10F07" w:rsidRDefault="00B10F07" w:rsidP="00B10F07">
                  <w:pPr>
                    <w:jc w:val="right"/>
                    <w:rPr>
                      <w:color w:val="000000"/>
                      <w:sz w:val="18"/>
                      <w:szCs w:val="20"/>
                    </w:rPr>
                  </w:pPr>
                  <w:r w:rsidRPr="00B10F07">
                    <w:rPr>
                      <w:color w:val="000000"/>
                      <w:sz w:val="18"/>
                      <w:szCs w:val="20"/>
                    </w:rPr>
                    <w:t>0.70%</w:t>
                  </w:r>
                </w:p>
              </w:tc>
              <w:tc>
                <w:tcPr>
                  <w:tcW w:w="1918" w:type="dxa"/>
                  <w:tcBorders>
                    <w:top w:val="nil"/>
                    <w:left w:val="nil"/>
                    <w:bottom w:val="single" w:sz="4" w:space="0" w:color="000000"/>
                    <w:right w:val="single" w:sz="4" w:space="0" w:color="000000"/>
                  </w:tcBorders>
                  <w:vAlign w:val="bottom"/>
                </w:tcPr>
                <w:p w14:paraId="4A2CAE49" w14:textId="77777777" w:rsidR="00B10F07" w:rsidRPr="00B10F07" w:rsidRDefault="00B10F07" w:rsidP="00B10F07">
                  <w:pPr>
                    <w:jc w:val="right"/>
                    <w:rPr>
                      <w:color w:val="000000"/>
                      <w:sz w:val="18"/>
                      <w:szCs w:val="20"/>
                    </w:rPr>
                  </w:pPr>
                  <w:r w:rsidRPr="00B10F07">
                    <w:rPr>
                      <w:color w:val="000000"/>
                      <w:sz w:val="18"/>
                      <w:szCs w:val="20"/>
                    </w:rPr>
                    <w:t>8.32%</w:t>
                  </w:r>
                </w:p>
              </w:tc>
            </w:tr>
            <w:tr w:rsidR="00B10F07" w:rsidRPr="00B10F07" w14:paraId="1FF15544" w14:textId="77777777" w:rsidTr="00E23E5B">
              <w:trPr>
                <w:trHeight w:val="142"/>
              </w:trPr>
              <w:tc>
                <w:tcPr>
                  <w:tcW w:w="1340" w:type="dxa"/>
                  <w:tcBorders>
                    <w:top w:val="nil"/>
                    <w:left w:val="single" w:sz="4" w:space="0" w:color="000000"/>
                    <w:bottom w:val="single" w:sz="4" w:space="0" w:color="000000"/>
                    <w:right w:val="single" w:sz="4" w:space="0" w:color="000000"/>
                  </w:tcBorders>
                  <w:shd w:val="clear" w:color="auto" w:fill="auto"/>
                  <w:vAlign w:val="bottom"/>
                </w:tcPr>
                <w:p w14:paraId="07FD6750" w14:textId="77777777" w:rsidR="00B10F07" w:rsidRPr="00B10F07" w:rsidRDefault="00B10F07" w:rsidP="00B10F07">
                  <w:pPr>
                    <w:rPr>
                      <w:color w:val="000000"/>
                      <w:sz w:val="18"/>
                      <w:szCs w:val="20"/>
                    </w:rPr>
                  </w:pPr>
                  <w:r w:rsidRPr="00B10F07">
                    <w:rPr>
                      <w:color w:val="000000"/>
                      <w:sz w:val="18"/>
                      <w:szCs w:val="20"/>
                    </w:rPr>
                    <w:t>BBVA 2</w:t>
                  </w:r>
                </w:p>
              </w:tc>
              <w:tc>
                <w:tcPr>
                  <w:tcW w:w="1920" w:type="dxa"/>
                  <w:tcBorders>
                    <w:top w:val="nil"/>
                    <w:left w:val="nil"/>
                    <w:bottom w:val="single" w:sz="4" w:space="0" w:color="000000"/>
                    <w:right w:val="single" w:sz="4" w:space="0" w:color="000000"/>
                  </w:tcBorders>
                  <w:shd w:val="clear" w:color="auto" w:fill="auto"/>
                  <w:vAlign w:val="bottom"/>
                </w:tcPr>
                <w:p w14:paraId="1F710A62" w14:textId="77777777" w:rsidR="00B10F07" w:rsidRPr="00B10F07" w:rsidRDefault="00B10F07" w:rsidP="00B10F07">
                  <w:pPr>
                    <w:jc w:val="right"/>
                    <w:rPr>
                      <w:color w:val="000000"/>
                      <w:sz w:val="18"/>
                      <w:szCs w:val="20"/>
                    </w:rPr>
                  </w:pPr>
                  <w:r w:rsidRPr="00B10F07">
                    <w:rPr>
                      <w:color w:val="000000"/>
                      <w:sz w:val="18"/>
                      <w:szCs w:val="20"/>
                    </w:rPr>
                    <w:t>0.35%</w:t>
                  </w:r>
                </w:p>
              </w:tc>
              <w:tc>
                <w:tcPr>
                  <w:tcW w:w="1918" w:type="dxa"/>
                  <w:tcBorders>
                    <w:top w:val="nil"/>
                    <w:left w:val="nil"/>
                    <w:bottom w:val="single" w:sz="4" w:space="0" w:color="000000"/>
                    <w:right w:val="single" w:sz="4" w:space="0" w:color="000000"/>
                  </w:tcBorders>
                  <w:vAlign w:val="bottom"/>
                </w:tcPr>
                <w:p w14:paraId="4EA80C6B" w14:textId="77777777" w:rsidR="00B10F07" w:rsidRPr="00B10F07" w:rsidRDefault="00B10F07" w:rsidP="00B10F07">
                  <w:pPr>
                    <w:jc w:val="right"/>
                    <w:rPr>
                      <w:color w:val="000000"/>
                      <w:sz w:val="18"/>
                      <w:szCs w:val="20"/>
                    </w:rPr>
                  </w:pPr>
                  <w:r w:rsidRPr="00B10F07">
                    <w:rPr>
                      <w:color w:val="000000"/>
                      <w:sz w:val="18"/>
                      <w:szCs w:val="20"/>
                    </w:rPr>
                    <w:t>4.17%</w:t>
                  </w:r>
                </w:p>
              </w:tc>
            </w:tr>
            <w:tr w:rsidR="00B10F07" w:rsidRPr="00B10F07" w14:paraId="5160F55A" w14:textId="77777777" w:rsidTr="00E23E5B">
              <w:trPr>
                <w:trHeight w:val="142"/>
              </w:trPr>
              <w:tc>
                <w:tcPr>
                  <w:tcW w:w="1340" w:type="dxa"/>
                  <w:tcBorders>
                    <w:top w:val="nil"/>
                    <w:left w:val="single" w:sz="4" w:space="0" w:color="000000"/>
                    <w:bottom w:val="single" w:sz="4" w:space="0" w:color="000000"/>
                    <w:right w:val="single" w:sz="4" w:space="0" w:color="000000"/>
                  </w:tcBorders>
                  <w:shd w:val="clear" w:color="auto" w:fill="auto"/>
                  <w:vAlign w:val="bottom"/>
                </w:tcPr>
                <w:p w14:paraId="0860D6DE" w14:textId="77777777" w:rsidR="00B10F07" w:rsidRPr="00B10F07" w:rsidRDefault="00B10F07" w:rsidP="00B10F07">
                  <w:pPr>
                    <w:rPr>
                      <w:color w:val="000000"/>
                      <w:sz w:val="18"/>
                      <w:szCs w:val="20"/>
                    </w:rPr>
                  </w:pPr>
                  <w:r w:rsidRPr="00B10F07">
                    <w:rPr>
                      <w:color w:val="000000"/>
                      <w:sz w:val="18"/>
                      <w:szCs w:val="20"/>
                    </w:rPr>
                    <w:t>BBVA 3</w:t>
                  </w:r>
                </w:p>
              </w:tc>
              <w:tc>
                <w:tcPr>
                  <w:tcW w:w="1920" w:type="dxa"/>
                  <w:tcBorders>
                    <w:top w:val="nil"/>
                    <w:left w:val="nil"/>
                    <w:bottom w:val="single" w:sz="4" w:space="0" w:color="000000"/>
                    <w:right w:val="single" w:sz="4" w:space="0" w:color="000000"/>
                  </w:tcBorders>
                  <w:shd w:val="clear" w:color="auto" w:fill="auto"/>
                  <w:vAlign w:val="bottom"/>
                </w:tcPr>
                <w:p w14:paraId="061FA8DE" w14:textId="77777777" w:rsidR="00B10F07" w:rsidRPr="00B10F07" w:rsidRDefault="00B10F07" w:rsidP="00B10F07">
                  <w:pPr>
                    <w:jc w:val="right"/>
                    <w:rPr>
                      <w:color w:val="000000"/>
                      <w:sz w:val="18"/>
                      <w:szCs w:val="20"/>
                    </w:rPr>
                  </w:pPr>
                  <w:r w:rsidRPr="00B10F07">
                    <w:rPr>
                      <w:color w:val="000000"/>
                      <w:sz w:val="18"/>
                      <w:szCs w:val="20"/>
                    </w:rPr>
                    <w:t>0.35%</w:t>
                  </w:r>
                </w:p>
              </w:tc>
              <w:tc>
                <w:tcPr>
                  <w:tcW w:w="1918" w:type="dxa"/>
                  <w:tcBorders>
                    <w:top w:val="nil"/>
                    <w:left w:val="nil"/>
                    <w:bottom w:val="single" w:sz="4" w:space="0" w:color="000000"/>
                    <w:right w:val="single" w:sz="4" w:space="0" w:color="000000"/>
                  </w:tcBorders>
                  <w:vAlign w:val="bottom"/>
                </w:tcPr>
                <w:p w14:paraId="079DF231" w14:textId="77777777" w:rsidR="00B10F07" w:rsidRPr="00B10F07" w:rsidRDefault="00B10F07" w:rsidP="00B10F07">
                  <w:pPr>
                    <w:jc w:val="right"/>
                    <w:rPr>
                      <w:color w:val="000000"/>
                      <w:sz w:val="18"/>
                      <w:szCs w:val="20"/>
                    </w:rPr>
                  </w:pPr>
                  <w:r w:rsidRPr="00B10F07">
                    <w:rPr>
                      <w:color w:val="000000"/>
                      <w:sz w:val="18"/>
                      <w:szCs w:val="20"/>
                    </w:rPr>
                    <w:t>4.17%</w:t>
                  </w:r>
                </w:p>
              </w:tc>
            </w:tr>
            <w:tr w:rsidR="00B10F07" w:rsidRPr="00B10F07" w14:paraId="0E2CF609" w14:textId="77777777" w:rsidTr="00E23E5B">
              <w:trPr>
                <w:trHeight w:val="142"/>
              </w:trPr>
              <w:tc>
                <w:tcPr>
                  <w:tcW w:w="1340" w:type="dxa"/>
                  <w:tcBorders>
                    <w:top w:val="nil"/>
                    <w:left w:val="single" w:sz="4" w:space="0" w:color="000000"/>
                    <w:bottom w:val="single" w:sz="4" w:space="0" w:color="000000"/>
                    <w:right w:val="single" w:sz="4" w:space="0" w:color="000000"/>
                  </w:tcBorders>
                  <w:shd w:val="clear" w:color="auto" w:fill="auto"/>
                  <w:vAlign w:val="bottom"/>
                </w:tcPr>
                <w:p w14:paraId="0FB15657" w14:textId="77777777" w:rsidR="00B10F07" w:rsidRPr="00B10F07" w:rsidRDefault="00B10F07" w:rsidP="00B10F07">
                  <w:pPr>
                    <w:rPr>
                      <w:color w:val="000000"/>
                      <w:sz w:val="18"/>
                      <w:szCs w:val="20"/>
                    </w:rPr>
                  </w:pPr>
                  <w:r w:rsidRPr="00B10F07">
                    <w:rPr>
                      <w:color w:val="000000"/>
                      <w:sz w:val="18"/>
                      <w:szCs w:val="20"/>
                    </w:rPr>
                    <w:t>MULTIVA 1</w:t>
                  </w:r>
                </w:p>
              </w:tc>
              <w:tc>
                <w:tcPr>
                  <w:tcW w:w="1920" w:type="dxa"/>
                  <w:tcBorders>
                    <w:top w:val="nil"/>
                    <w:left w:val="nil"/>
                    <w:bottom w:val="single" w:sz="4" w:space="0" w:color="000000"/>
                    <w:right w:val="single" w:sz="4" w:space="0" w:color="000000"/>
                  </w:tcBorders>
                  <w:shd w:val="clear" w:color="auto" w:fill="auto"/>
                  <w:vAlign w:val="bottom"/>
                </w:tcPr>
                <w:p w14:paraId="2149F683" w14:textId="77777777" w:rsidR="00B10F07" w:rsidRPr="00B10F07" w:rsidRDefault="00B10F07" w:rsidP="00B10F07">
                  <w:pPr>
                    <w:jc w:val="right"/>
                    <w:rPr>
                      <w:color w:val="000000"/>
                      <w:sz w:val="18"/>
                      <w:szCs w:val="20"/>
                    </w:rPr>
                  </w:pPr>
                  <w:r w:rsidRPr="00B10F07">
                    <w:rPr>
                      <w:color w:val="000000"/>
                      <w:sz w:val="18"/>
                      <w:szCs w:val="20"/>
                    </w:rPr>
                    <w:t>0.35%</w:t>
                  </w:r>
                </w:p>
              </w:tc>
              <w:tc>
                <w:tcPr>
                  <w:tcW w:w="1918" w:type="dxa"/>
                  <w:tcBorders>
                    <w:top w:val="nil"/>
                    <w:left w:val="nil"/>
                    <w:bottom w:val="single" w:sz="4" w:space="0" w:color="000000"/>
                    <w:right w:val="single" w:sz="4" w:space="0" w:color="000000"/>
                  </w:tcBorders>
                  <w:vAlign w:val="bottom"/>
                </w:tcPr>
                <w:p w14:paraId="2D82CE31" w14:textId="77777777" w:rsidR="00B10F07" w:rsidRPr="00B10F07" w:rsidRDefault="00B10F07" w:rsidP="00B10F07">
                  <w:pPr>
                    <w:jc w:val="right"/>
                    <w:rPr>
                      <w:color w:val="000000"/>
                      <w:sz w:val="18"/>
                      <w:szCs w:val="20"/>
                    </w:rPr>
                  </w:pPr>
                  <w:r w:rsidRPr="00B10F07">
                    <w:rPr>
                      <w:color w:val="000000"/>
                      <w:sz w:val="18"/>
                      <w:szCs w:val="20"/>
                    </w:rPr>
                    <w:t>4.17%</w:t>
                  </w:r>
                </w:p>
              </w:tc>
            </w:tr>
            <w:tr w:rsidR="00B10F07" w:rsidRPr="00B10F07" w14:paraId="620A939D" w14:textId="77777777" w:rsidTr="00E23E5B">
              <w:trPr>
                <w:trHeight w:val="142"/>
              </w:trPr>
              <w:tc>
                <w:tcPr>
                  <w:tcW w:w="1340" w:type="dxa"/>
                  <w:tcBorders>
                    <w:top w:val="nil"/>
                    <w:left w:val="single" w:sz="4" w:space="0" w:color="000000"/>
                    <w:bottom w:val="single" w:sz="4" w:space="0" w:color="000000"/>
                    <w:right w:val="single" w:sz="4" w:space="0" w:color="000000"/>
                  </w:tcBorders>
                  <w:shd w:val="clear" w:color="auto" w:fill="auto"/>
                  <w:vAlign w:val="bottom"/>
                </w:tcPr>
                <w:p w14:paraId="6DE76EA4" w14:textId="77777777" w:rsidR="00B10F07" w:rsidRPr="00B10F07" w:rsidRDefault="00B10F07" w:rsidP="00B10F07">
                  <w:pPr>
                    <w:rPr>
                      <w:color w:val="000000"/>
                      <w:sz w:val="18"/>
                      <w:szCs w:val="20"/>
                    </w:rPr>
                  </w:pPr>
                  <w:r w:rsidRPr="00B10F07">
                    <w:rPr>
                      <w:color w:val="000000"/>
                      <w:sz w:val="18"/>
                      <w:szCs w:val="20"/>
                    </w:rPr>
                    <w:t>MULTIVA 2</w:t>
                  </w:r>
                </w:p>
              </w:tc>
              <w:tc>
                <w:tcPr>
                  <w:tcW w:w="1920" w:type="dxa"/>
                  <w:tcBorders>
                    <w:top w:val="nil"/>
                    <w:left w:val="nil"/>
                    <w:bottom w:val="single" w:sz="4" w:space="0" w:color="000000"/>
                    <w:right w:val="single" w:sz="4" w:space="0" w:color="000000"/>
                  </w:tcBorders>
                  <w:shd w:val="clear" w:color="auto" w:fill="auto"/>
                  <w:vAlign w:val="bottom"/>
                </w:tcPr>
                <w:p w14:paraId="628C6C55" w14:textId="77777777" w:rsidR="00B10F07" w:rsidRPr="00B10F07" w:rsidRDefault="00B10F07" w:rsidP="00B10F07">
                  <w:pPr>
                    <w:jc w:val="right"/>
                    <w:rPr>
                      <w:color w:val="000000"/>
                      <w:sz w:val="18"/>
                      <w:szCs w:val="20"/>
                    </w:rPr>
                  </w:pPr>
                  <w:r w:rsidRPr="00B10F07">
                    <w:rPr>
                      <w:color w:val="000000"/>
                      <w:sz w:val="18"/>
                      <w:szCs w:val="20"/>
                    </w:rPr>
                    <w:t>0.35%</w:t>
                  </w:r>
                </w:p>
              </w:tc>
              <w:tc>
                <w:tcPr>
                  <w:tcW w:w="1918" w:type="dxa"/>
                  <w:tcBorders>
                    <w:top w:val="nil"/>
                    <w:left w:val="nil"/>
                    <w:bottom w:val="single" w:sz="4" w:space="0" w:color="000000"/>
                    <w:right w:val="single" w:sz="4" w:space="0" w:color="000000"/>
                  </w:tcBorders>
                  <w:vAlign w:val="bottom"/>
                </w:tcPr>
                <w:p w14:paraId="4024E24E" w14:textId="77777777" w:rsidR="00B10F07" w:rsidRPr="00B10F07" w:rsidRDefault="00B10F07" w:rsidP="00B10F07">
                  <w:pPr>
                    <w:jc w:val="right"/>
                    <w:rPr>
                      <w:color w:val="000000"/>
                      <w:sz w:val="18"/>
                      <w:szCs w:val="20"/>
                    </w:rPr>
                  </w:pPr>
                  <w:r w:rsidRPr="00B10F07">
                    <w:rPr>
                      <w:color w:val="000000"/>
                      <w:sz w:val="18"/>
                      <w:szCs w:val="20"/>
                    </w:rPr>
                    <w:t>4.17%</w:t>
                  </w:r>
                </w:p>
              </w:tc>
            </w:tr>
            <w:tr w:rsidR="00B10F07" w:rsidRPr="00B10F07" w14:paraId="0E5885E4" w14:textId="77777777" w:rsidTr="00E23E5B">
              <w:trPr>
                <w:trHeight w:val="142"/>
              </w:trPr>
              <w:tc>
                <w:tcPr>
                  <w:tcW w:w="1340" w:type="dxa"/>
                  <w:tcBorders>
                    <w:top w:val="nil"/>
                    <w:left w:val="nil"/>
                    <w:bottom w:val="nil"/>
                    <w:right w:val="nil"/>
                  </w:tcBorders>
                  <w:shd w:val="clear" w:color="auto" w:fill="auto"/>
                  <w:vAlign w:val="bottom"/>
                </w:tcPr>
                <w:p w14:paraId="4ACDE09A" w14:textId="77777777" w:rsidR="00B10F07" w:rsidRPr="00B10F07" w:rsidRDefault="00B10F07" w:rsidP="00B10F07">
                  <w:pPr>
                    <w:rPr>
                      <w:b/>
                      <w:color w:val="000000"/>
                      <w:sz w:val="18"/>
                      <w:szCs w:val="20"/>
                    </w:rPr>
                  </w:pPr>
                  <w:r w:rsidRPr="00B10F07">
                    <w:rPr>
                      <w:b/>
                      <w:color w:val="000000"/>
                      <w:sz w:val="18"/>
                      <w:szCs w:val="20"/>
                    </w:rPr>
                    <w:t> </w:t>
                  </w:r>
                </w:p>
              </w:tc>
              <w:tc>
                <w:tcPr>
                  <w:tcW w:w="1920" w:type="dxa"/>
                  <w:tcBorders>
                    <w:top w:val="nil"/>
                    <w:left w:val="nil"/>
                    <w:bottom w:val="nil"/>
                    <w:right w:val="nil"/>
                  </w:tcBorders>
                  <w:shd w:val="clear" w:color="auto" w:fill="auto"/>
                  <w:vAlign w:val="bottom"/>
                </w:tcPr>
                <w:p w14:paraId="572E435E" w14:textId="77777777" w:rsidR="00B10F07" w:rsidRPr="00B10F07" w:rsidRDefault="00B10F07" w:rsidP="00B10F07">
                  <w:pPr>
                    <w:jc w:val="right"/>
                    <w:rPr>
                      <w:b/>
                      <w:color w:val="000000"/>
                      <w:sz w:val="18"/>
                      <w:szCs w:val="20"/>
                    </w:rPr>
                  </w:pPr>
                  <w:r w:rsidRPr="00B10F07">
                    <w:rPr>
                      <w:b/>
                      <w:color w:val="000000"/>
                      <w:sz w:val="18"/>
                      <w:szCs w:val="20"/>
                    </w:rPr>
                    <w:t>2.10%</w:t>
                  </w:r>
                </w:p>
              </w:tc>
              <w:tc>
                <w:tcPr>
                  <w:tcW w:w="1918" w:type="dxa"/>
                  <w:tcBorders>
                    <w:top w:val="nil"/>
                    <w:left w:val="nil"/>
                    <w:bottom w:val="nil"/>
                    <w:right w:val="nil"/>
                  </w:tcBorders>
                  <w:vAlign w:val="bottom"/>
                </w:tcPr>
                <w:p w14:paraId="24DB5BAB" w14:textId="77777777" w:rsidR="00B10F07" w:rsidRPr="00B10F07" w:rsidRDefault="00B10F07" w:rsidP="00B10F07">
                  <w:pPr>
                    <w:jc w:val="right"/>
                    <w:rPr>
                      <w:b/>
                      <w:color w:val="000000"/>
                      <w:sz w:val="18"/>
                      <w:szCs w:val="20"/>
                    </w:rPr>
                  </w:pPr>
                  <w:r w:rsidRPr="00B10F07">
                    <w:rPr>
                      <w:b/>
                      <w:color w:val="000000"/>
                      <w:sz w:val="18"/>
                      <w:szCs w:val="20"/>
                    </w:rPr>
                    <w:t>25.00%</w:t>
                  </w:r>
                </w:p>
              </w:tc>
            </w:tr>
          </w:tbl>
          <w:p w14:paraId="403563B8" w14:textId="4D1F68C1" w:rsidR="00701EF8" w:rsidRPr="009D0CF2" w:rsidRDefault="00701EF8" w:rsidP="009D0CF2">
            <w:pPr>
              <w:jc w:val="both"/>
              <w:rPr>
                <w:rFonts w:ascii="Times New Roman" w:hAnsi="Times New Roman" w:cs="Times New Roman"/>
              </w:rPr>
            </w:pPr>
          </w:p>
        </w:tc>
      </w:tr>
      <w:tr w:rsidR="00070EAF" w:rsidRPr="00070EAF" w14:paraId="7B8D39CF" w14:textId="77777777" w:rsidTr="002D4637">
        <w:tc>
          <w:tcPr>
            <w:tcW w:w="2405" w:type="dxa"/>
            <w:shd w:val="clear" w:color="auto" w:fill="F2F2F2" w:themeFill="background1" w:themeFillShade="F2"/>
          </w:tcPr>
          <w:p w14:paraId="167A38C8" w14:textId="5E9B84C8" w:rsidR="00701EF8" w:rsidRPr="00070EAF" w:rsidRDefault="00701EF8" w:rsidP="00701EF8">
            <w:pPr>
              <w:rPr>
                <w:rFonts w:ascii="Times New Roman" w:eastAsia="Times New Roman" w:hAnsi="Times New Roman" w:cs="Times New Roman"/>
                <w:b/>
                <w:bCs/>
              </w:rPr>
            </w:pPr>
            <w:r w:rsidRPr="00070EAF">
              <w:rPr>
                <w:rFonts w:ascii="Times New Roman" w:eastAsia="Times New Roman" w:hAnsi="Times New Roman" w:cs="Times New Roman"/>
                <w:b/>
                <w:bCs/>
              </w:rPr>
              <w:lastRenderedPageBreak/>
              <w:t>Gastos Adicionales y Gastos Adicionales Contingentes</w:t>
            </w:r>
            <w:r w:rsidR="00DF68F0" w:rsidRPr="00070EAF">
              <w:rPr>
                <w:rFonts w:ascii="Times New Roman" w:eastAsia="Times New Roman" w:hAnsi="Times New Roman" w:cs="Times New Roman"/>
                <w:b/>
                <w:bCs/>
              </w:rPr>
              <w:t>:</w:t>
            </w:r>
          </w:p>
        </w:tc>
        <w:tc>
          <w:tcPr>
            <w:tcW w:w="6423" w:type="dxa"/>
          </w:tcPr>
          <w:p w14:paraId="614971DB" w14:textId="720505AD" w:rsidR="00701EF8" w:rsidRPr="00070EAF" w:rsidRDefault="00701EF8" w:rsidP="00701EF8">
            <w:pPr>
              <w:jc w:val="both"/>
              <w:rPr>
                <w:rFonts w:ascii="Times New Roman" w:eastAsia="Times New Roman" w:hAnsi="Times New Roman" w:cs="Times New Roman"/>
              </w:rPr>
            </w:pPr>
            <w:r w:rsidRPr="00070EAF">
              <w:rPr>
                <w:rFonts w:ascii="Times New Roman" w:eastAsia="Times New Roman" w:hAnsi="Times New Roman" w:cs="Times New Roman"/>
              </w:rPr>
              <w:t>No existirán Gastos Adicionales. Los únicos Gastos Adicionales Contingentes serán aquellos que, en su caso, se generen por el rompimiento del Instrumento Derivado, los cuales se cubrirán con recursos del Estado.</w:t>
            </w:r>
          </w:p>
          <w:p w14:paraId="69E1191C" w14:textId="01E5A076" w:rsidR="00701EF8" w:rsidRPr="00070EAF" w:rsidRDefault="00701EF8" w:rsidP="00701EF8">
            <w:pPr>
              <w:jc w:val="both"/>
              <w:rPr>
                <w:rFonts w:ascii="Times New Roman" w:eastAsia="Times New Roman" w:hAnsi="Times New Roman" w:cs="Times New Roman"/>
              </w:rPr>
            </w:pPr>
          </w:p>
        </w:tc>
      </w:tr>
      <w:tr w:rsidR="00070EAF" w:rsidRPr="00070EAF" w14:paraId="7072AEB7" w14:textId="77777777" w:rsidTr="002D4637">
        <w:tc>
          <w:tcPr>
            <w:tcW w:w="2405" w:type="dxa"/>
            <w:shd w:val="clear" w:color="auto" w:fill="F2F2F2" w:themeFill="background1" w:themeFillShade="F2"/>
          </w:tcPr>
          <w:p w14:paraId="57B6BB24" w14:textId="45C41B70" w:rsidR="00701EF8" w:rsidRPr="00070EAF" w:rsidRDefault="00701EF8" w:rsidP="00701EF8">
            <w:pPr>
              <w:rPr>
                <w:rFonts w:ascii="Times New Roman" w:eastAsia="Times New Roman" w:hAnsi="Times New Roman" w:cs="Times New Roman"/>
                <w:b/>
                <w:bCs/>
              </w:rPr>
            </w:pPr>
            <w:r w:rsidRPr="00070EAF">
              <w:rPr>
                <w:rFonts w:ascii="Times New Roman" w:eastAsia="Times New Roman" w:hAnsi="Times New Roman" w:cs="Times New Roman"/>
                <w:b/>
                <w:bCs/>
              </w:rPr>
              <w:t>Nombre y teléfono de la persona facultada por la institución financiera para confirmar la operación en caso de resultar ganador:</w:t>
            </w:r>
          </w:p>
        </w:tc>
        <w:tc>
          <w:tcPr>
            <w:tcW w:w="6423" w:type="dxa"/>
          </w:tcPr>
          <w:p w14:paraId="18362694" w14:textId="66D71301" w:rsidR="00701EF8" w:rsidRPr="00070EAF" w:rsidRDefault="00701EF8" w:rsidP="00701EF8">
            <w:pPr>
              <w:jc w:val="both"/>
              <w:rPr>
                <w:rFonts w:ascii="Times New Roman" w:eastAsia="Times New Roman" w:hAnsi="Times New Roman" w:cs="Times New Roman"/>
              </w:rPr>
            </w:pPr>
            <w:r w:rsidRPr="00070EAF">
              <w:rPr>
                <w:rFonts w:ascii="Times New Roman" w:hAnsi="Times New Roman" w:cs="Times New Roman"/>
              </w:rPr>
              <w:t>[●]</w:t>
            </w:r>
          </w:p>
        </w:tc>
      </w:tr>
    </w:tbl>
    <w:p w14:paraId="2139AA76" w14:textId="6B4AE929" w:rsidR="004F0C22" w:rsidRPr="00070EAF" w:rsidRDefault="004F0C22">
      <w:pPr>
        <w:rPr>
          <w:rFonts w:ascii="Times New Roman" w:eastAsia="Times New Roman" w:hAnsi="Times New Roman" w:cs="Times New Roman"/>
        </w:rPr>
      </w:pPr>
    </w:p>
    <w:p w14:paraId="27E95A68" w14:textId="27930BA2" w:rsidR="002162A1" w:rsidRPr="00070EAF" w:rsidRDefault="002162A1" w:rsidP="002162A1">
      <w:pPr>
        <w:pStyle w:val="Sinespaciado"/>
        <w:jc w:val="both"/>
        <w:rPr>
          <w:rFonts w:ascii="Times New Roman" w:hAnsi="Times New Roman" w:cs="Times New Roman"/>
        </w:rPr>
      </w:pPr>
      <w:r w:rsidRPr="00070EAF">
        <w:rPr>
          <w:rFonts w:ascii="Times New Roman" w:hAnsi="Times New Roman" w:cs="Times New Roman"/>
        </w:rPr>
        <w:t xml:space="preserve">Los términos escritos con mayúscula inicial que no se encuentren definidos en este documento tendrán el significado que se les atribuye a los mismos en la </w:t>
      </w:r>
      <w:r w:rsidR="00E75DD4" w:rsidRPr="00070EAF">
        <w:rPr>
          <w:rFonts w:ascii="Times New Roman" w:hAnsi="Times New Roman" w:cs="Times New Roman"/>
        </w:rPr>
        <w:t>Convocatoria</w:t>
      </w:r>
      <w:r w:rsidRPr="00070EAF">
        <w:rPr>
          <w:rFonts w:ascii="Times New Roman" w:hAnsi="Times New Roman" w:cs="Times New Roman"/>
        </w:rPr>
        <w:t>.</w:t>
      </w:r>
    </w:p>
    <w:p w14:paraId="3E3DFCD5" w14:textId="77777777" w:rsidR="002162A1" w:rsidRPr="00070EAF" w:rsidRDefault="002162A1" w:rsidP="002162A1">
      <w:pPr>
        <w:pStyle w:val="Encabezado"/>
        <w:widowControl w:val="0"/>
        <w:jc w:val="both"/>
        <w:rPr>
          <w:rFonts w:ascii="Times New Roman" w:hAnsi="Times New Roman" w:cs="Times New Roman"/>
          <w:b/>
        </w:rPr>
      </w:pPr>
    </w:p>
    <w:p w14:paraId="6B1941EE" w14:textId="77777777" w:rsidR="002162A1" w:rsidRPr="00070EAF" w:rsidRDefault="002162A1" w:rsidP="002162A1">
      <w:pPr>
        <w:pStyle w:val="Encabezado"/>
        <w:widowControl w:val="0"/>
        <w:jc w:val="center"/>
        <w:rPr>
          <w:rFonts w:ascii="Times New Roman" w:hAnsi="Times New Roman" w:cs="Times New Roman"/>
          <w:b/>
        </w:rPr>
      </w:pPr>
      <w:r w:rsidRPr="00070EAF">
        <w:rPr>
          <w:rFonts w:ascii="Times New Roman" w:hAnsi="Times New Roman" w:cs="Times New Roman"/>
          <w:b/>
        </w:rPr>
        <w:t>Atentamente,</w:t>
      </w:r>
    </w:p>
    <w:p w14:paraId="43033D66" w14:textId="0D3E0C36" w:rsidR="002162A1" w:rsidRPr="00070EAF" w:rsidRDefault="002162A1" w:rsidP="002162A1">
      <w:pPr>
        <w:pStyle w:val="Encabezado"/>
        <w:widowControl w:val="0"/>
        <w:jc w:val="center"/>
        <w:rPr>
          <w:rFonts w:ascii="Times New Roman" w:hAnsi="Times New Roman" w:cs="Times New Roman"/>
          <w:b/>
        </w:rPr>
      </w:pPr>
      <w:r w:rsidRPr="00070EAF">
        <w:rPr>
          <w:rFonts w:ascii="Times New Roman" w:hAnsi="Times New Roman" w:cs="Times New Roman"/>
          <w:b/>
        </w:rPr>
        <w:t xml:space="preserve">[Institución </w:t>
      </w:r>
      <w:r w:rsidR="000732EA" w:rsidRPr="00070EAF">
        <w:rPr>
          <w:rFonts w:ascii="Times New Roman" w:hAnsi="Times New Roman" w:cs="Times New Roman"/>
          <w:b/>
        </w:rPr>
        <w:t>f</w:t>
      </w:r>
      <w:r w:rsidRPr="00070EAF">
        <w:rPr>
          <w:rFonts w:ascii="Times New Roman" w:hAnsi="Times New Roman" w:cs="Times New Roman"/>
          <w:b/>
        </w:rPr>
        <w:t>inanciera]</w:t>
      </w:r>
    </w:p>
    <w:p w14:paraId="6E57484B" w14:textId="77777777" w:rsidR="002162A1" w:rsidRPr="00070EAF" w:rsidRDefault="002162A1" w:rsidP="002162A1">
      <w:pPr>
        <w:pStyle w:val="Encabezado"/>
        <w:widowControl w:val="0"/>
        <w:jc w:val="center"/>
        <w:rPr>
          <w:rFonts w:ascii="Times New Roman" w:hAnsi="Times New Roman" w:cs="Times New Roman"/>
        </w:rPr>
      </w:pPr>
    </w:p>
    <w:p w14:paraId="257D6813" w14:textId="77777777" w:rsidR="002162A1" w:rsidRPr="00070EAF" w:rsidRDefault="002162A1" w:rsidP="002162A1">
      <w:pPr>
        <w:pStyle w:val="Encabezado"/>
        <w:widowControl w:val="0"/>
        <w:jc w:val="center"/>
        <w:rPr>
          <w:rFonts w:ascii="Times New Roman" w:hAnsi="Times New Roman" w:cs="Times New Roman"/>
        </w:rPr>
      </w:pPr>
    </w:p>
    <w:p w14:paraId="570E5A12" w14:textId="77777777" w:rsidR="002162A1" w:rsidRPr="00070EAF" w:rsidRDefault="002162A1" w:rsidP="002162A1">
      <w:pPr>
        <w:pStyle w:val="Encabezado"/>
        <w:widowControl w:val="0"/>
        <w:jc w:val="center"/>
        <w:rPr>
          <w:rFonts w:ascii="Times New Roman" w:hAnsi="Times New Roman" w:cs="Times New Roman"/>
        </w:rPr>
      </w:pPr>
      <w:r w:rsidRPr="00070EAF">
        <w:rPr>
          <w:rFonts w:ascii="Times New Roman" w:hAnsi="Times New Roman" w:cs="Times New Roman"/>
        </w:rPr>
        <w:t>________________________</w:t>
      </w:r>
    </w:p>
    <w:p w14:paraId="5CA25514" w14:textId="77777777" w:rsidR="002162A1" w:rsidRPr="00070EAF" w:rsidRDefault="002162A1" w:rsidP="002162A1">
      <w:pPr>
        <w:pStyle w:val="Encabezado"/>
        <w:widowControl w:val="0"/>
        <w:jc w:val="center"/>
        <w:rPr>
          <w:rFonts w:ascii="Times New Roman" w:hAnsi="Times New Roman" w:cs="Times New Roman"/>
        </w:rPr>
      </w:pPr>
      <w:r w:rsidRPr="00070EAF">
        <w:rPr>
          <w:rFonts w:ascii="Times New Roman" w:hAnsi="Times New Roman" w:cs="Times New Roman"/>
        </w:rPr>
        <w:t>[Nombre del representante legal]</w:t>
      </w:r>
    </w:p>
    <w:p w14:paraId="5AA6D9B9" w14:textId="77777777" w:rsidR="002162A1" w:rsidRPr="00070EAF" w:rsidRDefault="002162A1" w:rsidP="002162A1">
      <w:pPr>
        <w:pStyle w:val="Sinespaciado"/>
        <w:tabs>
          <w:tab w:val="left" w:pos="8015"/>
        </w:tabs>
        <w:jc w:val="center"/>
        <w:rPr>
          <w:rFonts w:ascii="Times New Roman" w:hAnsi="Times New Roman" w:cs="Times New Roman"/>
          <w:i/>
        </w:rPr>
      </w:pPr>
      <w:r w:rsidRPr="00070EAF">
        <w:rPr>
          <w:rFonts w:ascii="Times New Roman" w:hAnsi="Times New Roman" w:cs="Times New Roman"/>
        </w:rPr>
        <w:t>Representante legal</w:t>
      </w:r>
    </w:p>
    <w:p w14:paraId="33DFB32B" w14:textId="77777777" w:rsidR="002162A1" w:rsidRPr="00070EAF" w:rsidRDefault="002162A1">
      <w:pPr>
        <w:rPr>
          <w:rFonts w:ascii="Times New Roman" w:eastAsia="Times New Roman" w:hAnsi="Times New Roman" w:cs="Times New Roman"/>
        </w:rPr>
      </w:pPr>
    </w:p>
    <w:sectPr w:rsidR="002162A1" w:rsidRPr="00070EAF" w:rsidSect="0084721A">
      <w:headerReference w:type="default" r:id="rId8"/>
      <w:footerReference w:type="default" r:id="rId9"/>
      <w:pgSz w:w="12240" w:h="15840"/>
      <w:pgMar w:top="1985" w:right="1701" w:bottom="1417" w:left="1701"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FEAB1" w14:textId="77777777" w:rsidR="001E23F3" w:rsidRDefault="001E23F3">
      <w:r>
        <w:separator/>
      </w:r>
    </w:p>
  </w:endnote>
  <w:endnote w:type="continuationSeparator" w:id="0">
    <w:p w14:paraId="1F134F33" w14:textId="77777777" w:rsidR="001E23F3" w:rsidRDefault="001E23F3">
      <w:r>
        <w:continuationSeparator/>
      </w:r>
    </w:p>
  </w:endnote>
  <w:endnote w:type="continuationNotice" w:id="1">
    <w:p w14:paraId="130208BD" w14:textId="77777777" w:rsidR="001E23F3" w:rsidRDefault="001E2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657F" w14:textId="7480FD42" w:rsidR="004F0C22" w:rsidRDefault="009112DB" w:rsidP="009112DB">
    <w:pPr>
      <w:pBdr>
        <w:top w:val="nil"/>
        <w:left w:val="nil"/>
        <w:bottom w:val="nil"/>
        <w:right w:val="nil"/>
        <w:between w:val="nil"/>
      </w:pBdr>
      <w:tabs>
        <w:tab w:val="center" w:pos="4419"/>
        <w:tab w:val="right" w:pos="8838"/>
      </w:tabs>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Página </w:t>
    </w:r>
    <w:r>
      <w:rPr>
        <w:rFonts w:ascii="Times New Roman" w:eastAsia="Times New Roman" w:hAnsi="Times New Roman" w:cs="Times New Roman"/>
        <w:b/>
        <w:color w:val="000000"/>
        <w:sz w:val="18"/>
        <w:szCs w:val="18"/>
      </w:rPr>
      <w:fldChar w:fldCharType="begin"/>
    </w:r>
    <w:r>
      <w:rPr>
        <w:rFonts w:ascii="Times New Roman" w:eastAsia="Times New Roman" w:hAnsi="Times New Roman" w:cs="Times New Roman"/>
        <w:b/>
        <w:color w:val="000000"/>
        <w:sz w:val="18"/>
        <w:szCs w:val="18"/>
      </w:rPr>
      <w:instrText>PAGE</w:instrText>
    </w:r>
    <w:r>
      <w:rPr>
        <w:rFonts w:ascii="Times New Roman" w:eastAsia="Times New Roman" w:hAnsi="Times New Roman" w:cs="Times New Roman"/>
        <w:b/>
        <w:color w:val="000000"/>
        <w:sz w:val="18"/>
        <w:szCs w:val="18"/>
      </w:rPr>
      <w:fldChar w:fldCharType="separate"/>
    </w:r>
    <w:r w:rsidR="007B0D0E">
      <w:rPr>
        <w:rFonts w:ascii="Times New Roman" w:eastAsia="Times New Roman" w:hAnsi="Times New Roman" w:cs="Times New Roman"/>
        <w:b/>
        <w:noProof/>
        <w:color w:val="000000"/>
        <w:sz w:val="18"/>
        <w:szCs w:val="18"/>
      </w:rPr>
      <w:t>4</w:t>
    </w:r>
    <w:r>
      <w:rPr>
        <w:rFonts w:ascii="Times New Roman" w:eastAsia="Times New Roman" w:hAnsi="Times New Roman" w:cs="Times New Roman"/>
        <w:b/>
        <w:color w:val="000000"/>
        <w:sz w:val="18"/>
        <w:szCs w:val="18"/>
      </w:rPr>
      <w:fldChar w:fldCharType="end"/>
    </w:r>
    <w:r>
      <w:rPr>
        <w:rFonts w:ascii="Times New Roman" w:eastAsia="Times New Roman" w:hAnsi="Times New Roman" w:cs="Times New Roman"/>
        <w:color w:val="000000"/>
        <w:sz w:val="18"/>
        <w:szCs w:val="18"/>
      </w:rPr>
      <w:t xml:space="preserve"> de </w:t>
    </w:r>
    <w:r>
      <w:rPr>
        <w:rFonts w:ascii="Times New Roman" w:eastAsia="Times New Roman" w:hAnsi="Times New Roman" w:cs="Times New Roman"/>
        <w:b/>
        <w:color w:val="000000"/>
        <w:sz w:val="18"/>
        <w:szCs w:val="18"/>
      </w:rPr>
      <w:fldChar w:fldCharType="begin"/>
    </w:r>
    <w:r>
      <w:rPr>
        <w:rFonts w:ascii="Times New Roman" w:eastAsia="Times New Roman" w:hAnsi="Times New Roman" w:cs="Times New Roman"/>
        <w:b/>
        <w:color w:val="000000"/>
        <w:sz w:val="18"/>
        <w:szCs w:val="18"/>
      </w:rPr>
      <w:instrText>NUMPAGES</w:instrText>
    </w:r>
    <w:r>
      <w:rPr>
        <w:rFonts w:ascii="Times New Roman" w:eastAsia="Times New Roman" w:hAnsi="Times New Roman" w:cs="Times New Roman"/>
        <w:b/>
        <w:color w:val="000000"/>
        <w:sz w:val="18"/>
        <w:szCs w:val="18"/>
      </w:rPr>
      <w:fldChar w:fldCharType="separate"/>
    </w:r>
    <w:r w:rsidR="007B0D0E">
      <w:rPr>
        <w:rFonts w:ascii="Times New Roman" w:eastAsia="Times New Roman" w:hAnsi="Times New Roman" w:cs="Times New Roman"/>
        <w:b/>
        <w:noProof/>
        <w:color w:val="000000"/>
        <w:sz w:val="18"/>
        <w:szCs w:val="18"/>
      </w:rPr>
      <w:t>4</w:t>
    </w:r>
    <w:r>
      <w:rPr>
        <w:rFonts w:ascii="Times New Roman" w:eastAsia="Times New Roman" w:hAnsi="Times New Roman" w:cs="Times New Roman"/>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E4E0E" w14:textId="77777777" w:rsidR="001E23F3" w:rsidRDefault="001E23F3">
      <w:r>
        <w:separator/>
      </w:r>
    </w:p>
  </w:footnote>
  <w:footnote w:type="continuationSeparator" w:id="0">
    <w:p w14:paraId="0EB2005C" w14:textId="77777777" w:rsidR="001E23F3" w:rsidRDefault="001E23F3">
      <w:r>
        <w:continuationSeparator/>
      </w:r>
    </w:p>
  </w:footnote>
  <w:footnote w:type="continuationNotice" w:id="1">
    <w:p w14:paraId="56C74BEA" w14:textId="77777777" w:rsidR="001E23F3" w:rsidRDefault="001E23F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1B188" w14:textId="3CFD126A" w:rsidR="004F0C22" w:rsidRPr="00692E6C" w:rsidRDefault="009D41D0" w:rsidP="009D41D0">
    <w:pPr>
      <w:pBdr>
        <w:top w:val="nil"/>
        <w:left w:val="nil"/>
        <w:bottom w:val="nil"/>
        <w:right w:val="nil"/>
        <w:between w:val="nil"/>
      </w:pBdr>
      <w:tabs>
        <w:tab w:val="center" w:pos="4419"/>
        <w:tab w:val="right" w:pos="8838"/>
      </w:tabs>
      <w:rPr>
        <w:rFonts w:ascii="Times New Roman" w:eastAsia="Times New Roman" w:hAnsi="Times New Roman" w:cs="Times New Roman"/>
        <w:i/>
      </w:rPr>
    </w:pPr>
    <w:r w:rsidRPr="00692E6C">
      <w:rPr>
        <w:noProof/>
        <w:lang w:val="es-MX"/>
      </w:rPr>
      <w:t xml:space="preserve"> </w:t>
    </w:r>
    <w:r w:rsidR="0036243F" w:rsidRPr="00692E6C">
      <w:rPr>
        <w:noProof/>
        <w:lang w:val="es-MX"/>
      </w:rPr>
      <w:t>[membrete del licitante]</w:t>
    </w:r>
  </w:p>
  <w:p w14:paraId="1DA48E9E" w14:textId="77777777" w:rsidR="004F0C22" w:rsidRDefault="004F0C22">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p>
  <w:p w14:paraId="4CFFFF91" w14:textId="77777777" w:rsidR="004F0C22" w:rsidRDefault="004F0C22">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6629"/>
    <w:multiLevelType w:val="hybridMultilevel"/>
    <w:tmpl w:val="E57A19AA"/>
    <w:lvl w:ilvl="0" w:tplc="080A0001">
      <w:start w:val="1"/>
      <w:numFmt w:val="bullet"/>
      <w:lvlText w:val=""/>
      <w:lvlJc w:val="left"/>
      <w:pPr>
        <w:ind w:left="1011" w:hanging="360"/>
      </w:pPr>
      <w:rPr>
        <w:rFonts w:ascii="Symbol" w:hAnsi="Symbol" w:hint="default"/>
      </w:rPr>
    </w:lvl>
    <w:lvl w:ilvl="1" w:tplc="080A0003" w:tentative="1">
      <w:start w:val="1"/>
      <w:numFmt w:val="bullet"/>
      <w:lvlText w:val="o"/>
      <w:lvlJc w:val="left"/>
      <w:pPr>
        <w:ind w:left="1731" w:hanging="360"/>
      </w:pPr>
      <w:rPr>
        <w:rFonts w:ascii="Courier New" w:hAnsi="Courier New" w:cs="Courier New" w:hint="default"/>
      </w:rPr>
    </w:lvl>
    <w:lvl w:ilvl="2" w:tplc="080A0005" w:tentative="1">
      <w:start w:val="1"/>
      <w:numFmt w:val="bullet"/>
      <w:lvlText w:val=""/>
      <w:lvlJc w:val="left"/>
      <w:pPr>
        <w:ind w:left="2451" w:hanging="360"/>
      </w:pPr>
      <w:rPr>
        <w:rFonts w:ascii="Wingdings" w:hAnsi="Wingdings" w:hint="default"/>
      </w:rPr>
    </w:lvl>
    <w:lvl w:ilvl="3" w:tplc="080A0001" w:tentative="1">
      <w:start w:val="1"/>
      <w:numFmt w:val="bullet"/>
      <w:lvlText w:val=""/>
      <w:lvlJc w:val="left"/>
      <w:pPr>
        <w:ind w:left="3171" w:hanging="360"/>
      </w:pPr>
      <w:rPr>
        <w:rFonts w:ascii="Symbol" w:hAnsi="Symbol" w:hint="default"/>
      </w:rPr>
    </w:lvl>
    <w:lvl w:ilvl="4" w:tplc="080A0003" w:tentative="1">
      <w:start w:val="1"/>
      <w:numFmt w:val="bullet"/>
      <w:lvlText w:val="o"/>
      <w:lvlJc w:val="left"/>
      <w:pPr>
        <w:ind w:left="3891" w:hanging="360"/>
      </w:pPr>
      <w:rPr>
        <w:rFonts w:ascii="Courier New" w:hAnsi="Courier New" w:cs="Courier New" w:hint="default"/>
      </w:rPr>
    </w:lvl>
    <w:lvl w:ilvl="5" w:tplc="080A0005" w:tentative="1">
      <w:start w:val="1"/>
      <w:numFmt w:val="bullet"/>
      <w:lvlText w:val=""/>
      <w:lvlJc w:val="left"/>
      <w:pPr>
        <w:ind w:left="4611" w:hanging="360"/>
      </w:pPr>
      <w:rPr>
        <w:rFonts w:ascii="Wingdings" w:hAnsi="Wingdings" w:hint="default"/>
      </w:rPr>
    </w:lvl>
    <w:lvl w:ilvl="6" w:tplc="080A0001" w:tentative="1">
      <w:start w:val="1"/>
      <w:numFmt w:val="bullet"/>
      <w:lvlText w:val=""/>
      <w:lvlJc w:val="left"/>
      <w:pPr>
        <w:ind w:left="5331" w:hanging="360"/>
      </w:pPr>
      <w:rPr>
        <w:rFonts w:ascii="Symbol" w:hAnsi="Symbol" w:hint="default"/>
      </w:rPr>
    </w:lvl>
    <w:lvl w:ilvl="7" w:tplc="080A0003" w:tentative="1">
      <w:start w:val="1"/>
      <w:numFmt w:val="bullet"/>
      <w:lvlText w:val="o"/>
      <w:lvlJc w:val="left"/>
      <w:pPr>
        <w:ind w:left="6051" w:hanging="360"/>
      </w:pPr>
      <w:rPr>
        <w:rFonts w:ascii="Courier New" w:hAnsi="Courier New" w:cs="Courier New" w:hint="default"/>
      </w:rPr>
    </w:lvl>
    <w:lvl w:ilvl="8" w:tplc="080A0005" w:tentative="1">
      <w:start w:val="1"/>
      <w:numFmt w:val="bullet"/>
      <w:lvlText w:val=""/>
      <w:lvlJc w:val="left"/>
      <w:pPr>
        <w:ind w:left="6771" w:hanging="360"/>
      </w:pPr>
      <w:rPr>
        <w:rFonts w:ascii="Wingdings" w:hAnsi="Wingdings" w:hint="default"/>
      </w:rPr>
    </w:lvl>
  </w:abstractNum>
  <w:abstractNum w:abstractNumId="1" w15:restartNumberingAfterBreak="0">
    <w:nsid w:val="1EF2522E"/>
    <w:multiLevelType w:val="multilevel"/>
    <w:tmpl w:val="B7BAF11A"/>
    <w:lvl w:ilvl="0">
      <w:start w:val="1"/>
      <w:numFmt w:val="decimal"/>
      <w:lvlText w:val="%1."/>
      <w:lvlJc w:val="left"/>
      <w:pPr>
        <w:ind w:left="720" w:hanging="360"/>
      </w:pPr>
      <w:rPr>
        <w:b w:val="0"/>
      </w:rPr>
    </w:lvl>
    <w:lvl w:ilvl="1">
      <w:start w:val="1"/>
      <w:numFmt w:val="bullet"/>
      <w:lvlText w:val=""/>
      <w:lvlJc w:val="left"/>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404BE2"/>
    <w:multiLevelType w:val="multilevel"/>
    <w:tmpl w:val="E5EC3D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660BF1"/>
    <w:multiLevelType w:val="multilevel"/>
    <w:tmpl w:val="B7BAF11A"/>
    <w:lvl w:ilvl="0">
      <w:start w:val="1"/>
      <w:numFmt w:val="decimal"/>
      <w:lvlText w:val="%1."/>
      <w:lvlJc w:val="left"/>
      <w:pPr>
        <w:ind w:left="720" w:hanging="360"/>
      </w:pPr>
      <w:rPr>
        <w:b w:val="0"/>
      </w:rPr>
    </w:lvl>
    <w:lvl w:ilvl="1">
      <w:start w:val="1"/>
      <w:numFmt w:val="bullet"/>
      <w:lvlText w:val=""/>
      <w:lvlJc w:val="left"/>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233D43"/>
    <w:multiLevelType w:val="multilevel"/>
    <w:tmpl w:val="DE7853FA"/>
    <w:lvl w:ilvl="0">
      <w:start w:val="1"/>
      <w:numFmt w:val="lowerRoman"/>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2C04E6"/>
    <w:multiLevelType w:val="multilevel"/>
    <w:tmpl w:val="69E850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EE7775"/>
    <w:multiLevelType w:val="multilevel"/>
    <w:tmpl w:val="130ACF04"/>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B3606B"/>
    <w:multiLevelType w:val="multilevel"/>
    <w:tmpl w:val="B7BAF11A"/>
    <w:lvl w:ilvl="0">
      <w:start w:val="1"/>
      <w:numFmt w:val="decimal"/>
      <w:lvlText w:val="%1."/>
      <w:lvlJc w:val="left"/>
      <w:pPr>
        <w:ind w:left="720" w:hanging="360"/>
      </w:pPr>
      <w:rPr>
        <w:b w:val="0"/>
      </w:rPr>
    </w:lvl>
    <w:lvl w:ilvl="1">
      <w:start w:val="1"/>
      <w:numFmt w:val="bullet"/>
      <w:lvlText w:val=""/>
      <w:lvlJc w:val="left"/>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7346F8"/>
    <w:multiLevelType w:val="multilevel"/>
    <w:tmpl w:val="B7BAF11A"/>
    <w:lvl w:ilvl="0">
      <w:start w:val="1"/>
      <w:numFmt w:val="decimal"/>
      <w:lvlText w:val="%1."/>
      <w:lvlJc w:val="left"/>
      <w:pPr>
        <w:ind w:left="720" w:hanging="360"/>
      </w:pPr>
      <w:rPr>
        <w:b w:val="0"/>
      </w:rPr>
    </w:lvl>
    <w:lvl w:ilvl="1">
      <w:start w:val="1"/>
      <w:numFmt w:val="bullet"/>
      <w:lvlText w:val=""/>
      <w:lvlJc w:val="left"/>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8"/>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22"/>
    <w:rsid w:val="000419C3"/>
    <w:rsid w:val="00053EAF"/>
    <w:rsid w:val="00070EAF"/>
    <w:rsid w:val="000732EA"/>
    <w:rsid w:val="000952ED"/>
    <w:rsid w:val="000A1F65"/>
    <w:rsid w:val="000B5CB7"/>
    <w:rsid w:val="000D3858"/>
    <w:rsid w:val="000E2E11"/>
    <w:rsid w:val="001128D8"/>
    <w:rsid w:val="0014047D"/>
    <w:rsid w:val="00151CEE"/>
    <w:rsid w:val="00191CE9"/>
    <w:rsid w:val="001C1509"/>
    <w:rsid w:val="001E23F3"/>
    <w:rsid w:val="002062E2"/>
    <w:rsid w:val="00214C30"/>
    <w:rsid w:val="002162A1"/>
    <w:rsid w:val="002227F0"/>
    <w:rsid w:val="00232503"/>
    <w:rsid w:val="002426C2"/>
    <w:rsid w:val="002722E4"/>
    <w:rsid w:val="002A38D1"/>
    <w:rsid w:val="002B71A4"/>
    <w:rsid w:val="002D3E99"/>
    <w:rsid w:val="002D4637"/>
    <w:rsid w:val="002D4B44"/>
    <w:rsid w:val="002E7690"/>
    <w:rsid w:val="0030240D"/>
    <w:rsid w:val="00324B03"/>
    <w:rsid w:val="00330908"/>
    <w:rsid w:val="00333F58"/>
    <w:rsid w:val="0033770B"/>
    <w:rsid w:val="0036243F"/>
    <w:rsid w:val="0037006A"/>
    <w:rsid w:val="00373597"/>
    <w:rsid w:val="003C1E6A"/>
    <w:rsid w:val="003D2E6B"/>
    <w:rsid w:val="003E034F"/>
    <w:rsid w:val="003E12FA"/>
    <w:rsid w:val="003F05D2"/>
    <w:rsid w:val="003F3529"/>
    <w:rsid w:val="003F5B78"/>
    <w:rsid w:val="00413168"/>
    <w:rsid w:val="0042623A"/>
    <w:rsid w:val="0044392F"/>
    <w:rsid w:val="004577A0"/>
    <w:rsid w:val="004645CC"/>
    <w:rsid w:val="004731BC"/>
    <w:rsid w:val="0049243F"/>
    <w:rsid w:val="00495A61"/>
    <w:rsid w:val="004C010B"/>
    <w:rsid w:val="004D0EC1"/>
    <w:rsid w:val="004F0C22"/>
    <w:rsid w:val="004F6D48"/>
    <w:rsid w:val="00500E32"/>
    <w:rsid w:val="0052164D"/>
    <w:rsid w:val="0053248F"/>
    <w:rsid w:val="00556B51"/>
    <w:rsid w:val="005604B5"/>
    <w:rsid w:val="00561041"/>
    <w:rsid w:val="005622BD"/>
    <w:rsid w:val="0058418C"/>
    <w:rsid w:val="005A468F"/>
    <w:rsid w:val="005B3CAC"/>
    <w:rsid w:val="005B6C37"/>
    <w:rsid w:val="005D6010"/>
    <w:rsid w:val="006031D2"/>
    <w:rsid w:val="00621F71"/>
    <w:rsid w:val="006227A1"/>
    <w:rsid w:val="00640A11"/>
    <w:rsid w:val="00647BF1"/>
    <w:rsid w:val="0065255F"/>
    <w:rsid w:val="0066203A"/>
    <w:rsid w:val="00676B14"/>
    <w:rsid w:val="00692E6C"/>
    <w:rsid w:val="00693D0C"/>
    <w:rsid w:val="006959E0"/>
    <w:rsid w:val="006A343C"/>
    <w:rsid w:val="006A5D19"/>
    <w:rsid w:val="006B2F4C"/>
    <w:rsid w:val="006C001F"/>
    <w:rsid w:val="006F55FE"/>
    <w:rsid w:val="00701EF8"/>
    <w:rsid w:val="00705F4D"/>
    <w:rsid w:val="00730445"/>
    <w:rsid w:val="00777510"/>
    <w:rsid w:val="007937EA"/>
    <w:rsid w:val="007A68E0"/>
    <w:rsid w:val="007A6950"/>
    <w:rsid w:val="007A78E6"/>
    <w:rsid w:val="007B0D0E"/>
    <w:rsid w:val="0082675C"/>
    <w:rsid w:val="00832C3A"/>
    <w:rsid w:val="00834DC0"/>
    <w:rsid w:val="0084721A"/>
    <w:rsid w:val="00856ADA"/>
    <w:rsid w:val="00894A12"/>
    <w:rsid w:val="008A7E61"/>
    <w:rsid w:val="008F316F"/>
    <w:rsid w:val="009112DB"/>
    <w:rsid w:val="0093194F"/>
    <w:rsid w:val="009441BE"/>
    <w:rsid w:val="009501F0"/>
    <w:rsid w:val="009866E7"/>
    <w:rsid w:val="009867D4"/>
    <w:rsid w:val="00994A68"/>
    <w:rsid w:val="00997903"/>
    <w:rsid w:val="009D0CF2"/>
    <w:rsid w:val="009D41D0"/>
    <w:rsid w:val="009F05FE"/>
    <w:rsid w:val="00A22EBC"/>
    <w:rsid w:val="00A42C33"/>
    <w:rsid w:val="00A71A32"/>
    <w:rsid w:val="00A72454"/>
    <w:rsid w:val="00AA767B"/>
    <w:rsid w:val="00AD406F"/>
    <w:rsid w:val="00AE21BF"/>
    <w:rsid w:val="00AE6846"/>
    <w:rsid w:val="00B10F07"/>
    <w:rsid w:val="00B423E8"/>
    <w:rsid w:val="00B82B51"/>
    <w:rsid w:val="00B83EC7"/>
    <w:rsid w:val="00B84DAF"/>
    <w:rsid w:val="00B94C73"/>
    <w:rsid w:val="00BD051D"/>
    <w:rsid w:val="00BD1FE3"/>
    <w:rsid w:val="00BE542A"/>
    <w:rsid w:val="00BF71FE"/>
    <w:rsid w:val="00C019EC"/>
    <w:rsid w:val="00C032B1"/>
    <w:rsid w:val="00C35E4C"/>
    <w:rsid w:val="00C5456C"/>
    <w:rsid w:val="00C71396"/>
    <w:rsid w:val="00CA2943"/>
    <w:rsid w:val="00CC7F1F"/>
    <w:rsid w:val="00D10597"/>
    <w:rsid w:val="00D12375"/>
    <w:rsid w:val="00D15211"/>
    <w:rsid w:val="00D17E7C"/>
    <w:rsid w:val="00D50DDB"/>
    <w:rsid w:val="00D510C8"/>
    <w:rsid w:val="00D53287"/>
    <w:rsid w:val="00D57852"/>
    <w:rsid w:val="00D82543"/>
    <w:rsid w:val="00DB6E2A"/>
    <w:rsid w:val="00DC625F"/>
    <w:rsid w:val="00DF68F0"/>
    <w:rsid w:val="00E13E50"/>
    <w:rsid w:val="00E23E5B"/>
    <w:rsid w:val="00E75DD4"/>
    <w:rsid w:val="00E816F6"/>
    <w:rsid w:val="00E95531"/>
    <w:rsid w:val="00F04F41"/>
    <w:rsid w:val="00F24504"/>
    <w:rsid w:val="00F30872"/>
    <w:rsid w:val="00F46AD5"/>
    <w:rsid w:val="00F55F5E"/>
    <w:rsid w:val="00F85C90"/>
    <w:rsid w:val="00F96AFA"/>
    <w:rsid w:val="00FB0C3A"/>
    <w:rsid w:val="00FD79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B2F09"/>
  <w15:docId w15:val="{3660F7C2-792E-44B0-9BCE-A4068BCB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3179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rsid w:val="005545AC"/>
    <w:pPr>
      <w:jc w:val="both"/>
    </w:pPr>
    <w:rPr>
      <w:rFonts w:ascii="Arial" w:eastAsia="Times New Roman" w:hAnsi="Arial" w:cs="Times New Roman"/>
      <w:szCs w:val="24"/>
      <w:lang w:eastAsia="es-ES"/>
    </w:rPr>
  </w:style>
  <w:style w:type="character" w:customStyle="1" w:styleId="TextoindependienteCar">
    <w:name w:val="Texto independiente Car"/>
    <w:basedOn w:val="Fuentedeprrafopredeter"/>
    <w:link w:val="Textoindependiente"/>
    <w:rsid w:val="005545AC"/>
    <w:rPr>
      <w:rFonts w:ascii="Arial" w:eastAsia="Times New Roman" w:hAnsi="Arial" w:cs="Times New Roman"/>
      <w:szCs w:val="24"/>
      <w:lang w:val="es-ES" w:eastAsia="es-ES"/>
    </w:rPr>
  </w:style>
  <w:style w:type="table" w:styleId="Tablaconcuadrcula">
    <w:name w:val="Table Grid"/>
    <w:basedOn w:val="Tablanormal"/>
    <w:uiPriority w:val="59"/>
    <w:rsid w:val="0055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1C87"/>
    <w:pPr>
      <w:tabs>
        <w:tab w:val="center" w:pos="4419"/>
        <w:tab w:val="right" w:pos="8838"/>
      </w:tabs>
    </w:pPr>
  </w:style>
  <w:style w:type="character" w:customStyle="1" w:styleId="EncabezadoCar">
    <w:name w:val="Encabezado Car"/>
    <w:basedOn w:val="Fuentedeprrafopredeter"/>
    <w:link w:val="Encabezado"/>
    <w:uiPriority w:val="99"/>
    <w:rsid w:val="00BD1C87"/>
  </w:style>
  <w:style w:type="paragraph" w:styleId="Piedepgina">
    <w:name w:val="footer"/>
    <w:basedOn w:val="Normal"/>
    <w:link w:val="PiedepginaCar"/>
    <w:uiPriority w:val="99"/>
    <w:unhideWhenUsed/>
    <w:rsid w:val="00BD1C87"/>
    <w:pPr>
      <w:tabs>
        <w:tab w:val="center" w:pos="4419"/>
        <w:tab w:val="right" w:pos="8838"/>
      </w:tabs>
    </w:pPr>
  </w:style>
  <w:style w:type="character" w:customStyle="1" w:styleId="PiedepginaCar">
    <w:name w:val="Pie de página Car"/>
    <w:basedOn w:val="Fuentedeprrafopredeter"/>
    <w:link w:val="Piedepgina"/>
    <w:uiPriority w:val="99"/>
    <w:rsid w:val="00BD1C87"/>
  </w:style>
  <w:style w:type="paragraph" w:styleId="Textodeglobo">
    <w:name w:val="Balloon Text"/>
    <w:basedOn w:val="Normal"/>
    <w:link w:val="TextodegloboCar"/>
    <w:uiPriority w:val="99"/>
    <w:semiHidden/>
    <w:unhideWhenUsed/>
    <w:rsid w:val="00BD1C87"/>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C87"/>
    <w:rPr>
      <w:rFonts w:ascii="Tahoma" w:hAnsi="Tahoma" w:cs="Tahoma"/>
      <w:sz w:val="16"/>
      <w:szCs w:val="16"/>
    </w:rPr>
  </w:style>
  <w:style w:type="paragraph" w:styleId="Sinespaciado">
    <w:name w:val="No Spacing"/>
    <w:uiPriority w:val="1"/>
    <w:qFormat/>
    <w:rsid w:val="00C82A82"/>
  </w:style>
  <w:style w:type="paragraph" w:styleId="Textonotapie">
    <w:name w:val="footnote text"/>
    <w:basedOn w:val="Normal"/>
    <w:link w:val="TextonotapieCar"/>
    <w:uiPriority w:val="99"/>
    <w:semiHidden/>
    <w:unhideWhenUsed/>
    <w:rsid w:val="00C82A82"/>
    <w:rPr>
      <w:sz w:val="20"/>
      <w:szCs w:val="20"/>
    </w:rPr>
  </w:style>
  <w:style w:type="character" w:customStyle="1" w:styleId="TextonotapieCar">
    <w:name w:val="Texto nota pie Car"/>
    <w:basedOn w:val="Fuentedeprrafopredeter"/>
    <w:link w:val="Textonotapie"/>
    <w:uiPriority w:val="99"/>
    <w:semiHidden/>
    <w:rsid w:val="00C82A82"/>
    <w:rPr>
      <w:sz w:val="20"/>
      <w:szCs w:val="20"/>
    </w:rPr>
  </w:style>
  <w:style w:type="character" w:styleId="Refdenotaalpie">
    <w:name w:val="footnote reference"/>
    <w:basedOn w:val="Fuentedeprrafopredeter"/>
    <w:uiPriority w:val="99"/>
    <w:semiHidden/>
    <w:unhideWhenUsed/>
    <w:rsid w:val="00C82A82"/>
    <w:rPr>
      <w:vertAlign w:val="superscript"/>
    </w:rPr>
  </w:style>
  <w:style w:type="paragraph" w:styleId="Prrafodelista">
    <w:name w:val="List Paragraph"/>
    <w:basedOn w:val="Normal"/>
    <w:uiPriority w:val="34"/>
    <w:qFormat/>
    <w:rsid w:val="006D2EFD"/>
    <w:pPr>
      <w:ind w:left="720"/>
      <w:contextualSpacing/>
    </w:pPr>
  </w:style>
  <w:style w:type="character" w:customStyle="1" w:styleId="apple-converted-space">
    <w:name w:val="apple-converted-space"/>
    <w:basedOn w:val="Fuentedeprrafopredeter"/>
    <w:rsid w:val="00BD7316"/>
  </w:style>
  <w:style w:type="character" w:styleId="Refdecomentario">
    <w:name w:val="annotation reference"/>
    <w:basedOn w:val="Fuentedeprrafopredeter"/>
    <w:uiPriority w:val="99"/>
    <w:semiHidden/>
    <w:unhideWhenUsed/>
    <w:rsid w:val="00EA19E5"/>
    <w:rPr>
      <w:sz w:val="16"/>
      <w:szCs w:val="16"/>
    </w:rPr>
  </w:style>
  <w:style w:type="paragraph" w:styleId="Textocomentario">
    <w:name w:val="annotation text"/>
    <w:basedOn w:val="Normal"/>
    <w:link w:val="TextocomentarioCar"/>
    <w:uiPriority w:val="99"/>
    <w:unhideWhenUsed/>
    <w:rsid w:val="00EA19E5"/>
    <w:rPr>
      <w:sz w:val="20"/>
      <w:szCs w:val="20"/>
    </w:rPr>
  </w:style>
  <w:style w:type="character" w:customStyle="1" w:styleId="TextocomentarioCar">
    <w:name w:val="Texto comentario Car"/>
    <w:basedOn w:val="Fuentedeprrafopredeter"/>
    <w:link w:val="Textocomentario"/>
    <w:uiPriority w:val="99"/>
    <w:rsid w:val="00EA19E5"/>
    <w:rPr>
      <w:sz w:val="20"/>
      <w:szCs w:val="20"/>
    </w:rPr>
  </w:style>
  <w:style w:type="paragraph" w:styleId="Asuntodelcomentario">
    <w:name w:val="annotation subject"/>
    <w:basedOn w:val="Textocomentario"/>
    <w:next w:val="Textocomentario"/>
    <w:link w:val="AsuntodelcomentarioCar"/>
    <w:uiPriority w:val="99"/>
    <w:semiHidden/>
    <w:unhideWhenUsed/>
    <w:rsid w:val="00EA19E5"/>
    <w:rPr>
      <w:b/>
      <w:bCs/>
    </w:rPr>
  </w:style>
  <w:style w:type="character" w:customStyle="1" w:styleId="AsuntodelcomentarioCar">
    <w:name w:val="Asunto del comentario Car"/>
    <w:basedOn w:val="TextocomentarioCar"/>
    <w:link w:val="Asuntodelcomentario"/>
    <w:uiPriority w:val="99"/>
    <w:semiHidden/>
    <w:rsid w:val="00EA19E5"/>
    <w:rPr>
      <w:b/>
      <w:bCs/>
      <w:sz w:val="20"/>
      <w:szCs w:val="20"/>
    </w:rPr>
  </w:style>
  <w:style w:type="paragraph" w:styleId="Mapadeldocumento">
    <w:name w:val="Document Map"/>
    <w:basedOn w:val="Normal"/>
    <w:link w:val="MapadeldocumentoCar"/>
    <w:uiPriority w:val="99"/>
    <w:semiHidden/>
    <w:unhideWhenUsed/>
    <w:rsid w:val="00790BE2"/>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790BE2"/>
    <w:rPr>
      <w:rFonts w:ascii="Times New Roman" w:hAnsi="Times New Roman" w:cs="Times New Roman"/>
      <w:sz w:val="24"/>
      <w:szCs w:val="24"/>
    </w:rPr>
  </w:style>
  <w:style w:type="character" w:styleId="Hipervnculo">
    <w:name w:val="Hyperlink"/>
    <w:basedOn w:val="Fuentedeprrafopredeter"/>
    <w:uiPriority w:val="99"/>
    <w:unhideWhenUsed/>
    <w:rsid w:val="00CA394C"/>
    <w:rPr>
      <w:color w:val="0000FF" w:themeColor="hyperlink"/>
      <w:u w:val="single"/>
    </w:rPr>
  </w:style>
  <w:style w:type="character" w:customStyle="1" w:styleId="Mencinsinresolver1">
    <w:name w:val="Mención sin resolver1"/>
    <w:basedOn w:val="Fuentedeprrafopredeter"/>
    <w:uiPriority w:val="99"/>
    <w:semiHidden/>
    <w:unhideWhenUsed/>
    <w:rsid w:val="001C2DA1"/>
    <w:rPr>
      <w:color w:val="808080"/>
      <w:shd w:val="clear" w:color="auto" w:fill="E6E6E6"/>
    </w:rPr>
  </w:style>
  <w:style w:type="character" w:styleId="Hipervnculovisitado">
    <w:name w:val="FollowedHyperlink"/>
    <w:basedOn w:val="Fuentedeprrafopredeter"/>
    <w:uiPriority w:val="99"/>
    <w:semiHidden/>
    <w:unhideWhenUsed/>
    <w:rsid w:val="003C4B72"/>
    <w:rPr>
      <w:color w:val="800080" w:themeColor="followedHyperlink"/>
      <w:u w:val="single"/>
    </w:rPr>
  </w:style>
  <w:style w:type="character" w:customStyle="1" w:styleId="Mencinsinresolver2">
    <w:name w:val="Mención sin resolver2"/>
    <w:basedOn w:val="Fuentedeprrafopredeter"/>
    <w:uiPriority w:val="99"/>
    <w:semiHidden/>
    <w:unhideWhenUsed/>
    <w:rsid w:val="00317948"/>
    <w:rPr>
      <w:color w:val="808080"/>
      <w:shd w:val="clear" w:color="auto" w:fill="E6E6E6"/>
    </w:rPr>
  </w:style>
  <w:style w:type="character" w:customStyle="1" w:styleId="Ttulo2Car">
    <w:name w:val="Título 2 Car"/>
    <w:basedOn w:val="Fuentedeprrafopredeter"/>
    <w:link w:val="Ttulo2"/>
    <w:uiPriority w:val="9"/>
    <w:rsid w:val="00317948"/>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B371B0"/>
  </w:style>
  <w:style w:type="character" w:customStyle="1" w:styleId="UnresolvedMention1">
    <w:name w:val="Unresolved Mention1"/>
    <w:basedOn w:val="Fuentedeprrafopredeter"/>
    <w:uiPriority w:val="99"/>
    <w:semiHidden/>
    <w:unhideWhenUsed/>
    <w:rsid w:val="00577B2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70" w:type="dxa"/>
        <w:right w:w="70" w:type="dxa"/>
      </w:tblCellMar>
    </w:tblPr>
  </w:style>
  <w:style w:type="table" w:customStyle="1" w:styleId="a0">
    <w:basedOn w:val="Tablanormal"/>
    <w:tblPr>
      <w:tblStyleRowBandSize w:val="1"/>
      <w:tblStyleColBandSize w:val="1"/>
      <w:tblCellMar>
        <w:left w:w="70" w:type="dxa"/>
        <w:right w:w="70" w:type="dxa"/>
      </w:tblCellMar>
    </w:tblPr>
  </w:style>
  <w:style w:type="table" w:customStyle="1" w:styleId="a1">
    <w:basedOn w:val="Tablanormal"/>
    <w:tblPr>
      <w:tblStyleRowBandSize w:val="1"/>
      <w:tblStyleColBandSize w:val="1"/>
    </w:tblPr>
  </w:style>
  <w:style w:type="character" w:customStyle="1" w:styleId="UnresolvedMention2">
    <w:name w:val="Unresolved Mention2"/>
    <w:basedOn w:val="Fuentedeprrafopredeter"/>
    <w:uiPriority w:val="99"/>
    <w:semiHidden/>
    <w:unhideWhenUsed/>
    <w:rsid w:val="0062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lS1FUojHZ+To6Bho9cQ7P/Uxw==">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6723</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Velázquez</dc:creator>
  <cp:lastModifiedBy>Ramon Gustavo Olivas </cp:lastModifiedBy>
  <cp:revision>2</cp:revision>
  <cp:lastPrinted>2022-02-01T19:25:00Z</cp:lastPrinted>
  <dcterms:created xsi:type="dcterms:W3CDTF">2022-03-04T21:04:00Z</dcterms:created>
  <dcterms:modified xsi:type="dcterms:W3CDTF">2022-03-04T21:04:00Z</dcterms:modified>
</cp:coreProperties>
</file>